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AB3204" w:rsidRDefault="0055665D" w:rsidP="00750981">
      <w:pPr>
        <w:jc w:val="center"/>
        <w:rPr>
          <w:rFonts w:ascii="Cambria" w:hAnsi="Cambria"/>
          <w:sz w:val="44"/>
          <w:szCs w:val="44"/>
        </w:rPr>
      </w:pPr>
      <w:r w:rsidRPr="00AB3204">
        <w:rPr>
          <w:rFonts w:ascii="Cambria" w:hAnsi="Cambria"/>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9F0348" w:rsidRPr="00AB1EAE" w:rsidRDefault="00AB1EAE" w:rsidP="007A2E07">
      <w:pPr>
        <w:pStyle w:val="Heading1"/>
        <w:spacing w:before="0" w:beforeAutospacing="0" w:after="0" w:afterAutospacing="0"/>
        <w:jc w:val="center"/>
        <w:rPr>
          <w:rFonts w:ascii="Cambria" w:hAnsi="Cambria"/>
          <w:b w:val="0"/>
          <w:sz w:val="44"/>
          <w:szCs w:val="44"/>
          <w:lang w:val="en-US"/>
        </w:rPr>
      </w:pPr>
      <w:r w:rsidRPr="00AB1EAE">
        <w:rPr>
          <w:rFonts w:ascii="Cambria" w:hAnsi="Cambria" w:cs="Cambria"/>
          <w:sz w:val="44"/>
          <w:szCs w:val="44"/>
          <w:lang/>
        </w:rPr>
        <w:t>Workshop Tingkatkan Wawasan Guru RA</w:t>
      </w:r>
    </w:p>
    <w:p w:rsidR="00BC7FD5" w:rsidRPr="00F917D8" w:rsidRDefault="00FF26B4" w:rsidP="00AB1EAE">
      <w:pPr>
        <w:pStyle w:val="Heading1"/>
        <w:spacing w:before="240" w:beforeAutospacing="0" w:after="0" w:afterAutospacing="0"/>
        <w:jc w:val="center"/>
        <w:rPr>
          <w:rFonts w:ascii="Cambria" w:hAnsi="Cambria"/>
          <w:b w:val="0"/>
          <w:sz w:val="36"/>
          <w:szCs w:val="36"/>
          <w:lang w:val="en-US"/>
        </w:rPr>
      </w:pPr>
      <w:r>
        <w:rPr>
          <w:rFonts w:ascii="Cambria" w:hAnsi="Cambria"/>
          <w:b w:val="0"/>
          <w:sz w:val="16"/>
          <w:szCs w:val="16"/>
        </w:rPr>
        <w:t>(</w:t>
      </w:r>
      <w:r w:rsidR="00F2119F" w:rsidRPr="00AB3204">
        <w:rPr>
          <w:rFonts w:ascii="Cambria" w:hAnsi="Cambria"/>
          <w:b w:val="0"/>
          <w:sz w:val="16"/>
          <w:szCs w:val="16"/>
        </w:rPr>
        <w:t>Ditulis oleh</w:t>
      </w:r>
      <w:r w:rsidR="006C7398" w:rsidRPr="00AB3204">
        <w:rPr>
          <w:rFonts w:ascii="Cambria" w:hAnsi="Cambria"/>
          <w:b w:val="0"/>
          <w:sz w:val="16"/>
          <w:szCs w:val="16"/>
        </w:rPr>
        <w:t xml:space="preserve"> :</w:t>
      </w:r>
      <w:r w:rsidR="00F2119F" w:rsidRPr="00AB3204">
        <w:rPr>
          <w:rFonts w:ascii="Cambria" w:hAnsi="Cambria"/>
          <w:b w:val="0"/>
          <w:sz w:val="16"/>
          <w:szCs w:val="16"/>
        </w:rPr>
        <w:t xml:space="preserve"> B.A | merans </w:t>
      </w:r>
      <w:r w:rsidR="002E54CF" w:rsidRPr="00AB3204">
        <w:rPr>
          <w:rFonts w:ascii="Cambria" w:hAnsi="Cambria"/>
          <w:b w:val="0"/>
          <w:sz w:val="16"/>
          <w:szCs w:val="16"/>
        </w:rPr>
        <w:t>–</w:t>
      </w:r>
      <w:r w:rsidR="004F15B0">
        <w:rPr>
          <w:rFonts w:ascii="Cambria" w:hAnsi="Cambria"/>
          <w:b w:val="0"/>
          <w:sz w:val="16"/>
          <w:szCs w:val="16"/>
          <w:lang w:val="en-US"/>
        </w:rPr>
        <w:t xml:space="preserve"> </w:t>
      </w:r>
      <w:r w:rsidR="00AB1EAE">
        <w:rPr>
          <w:rFonts w:ascii="Cambria" w:hAnsi="Cambria"/>
          <w:b w:val="0"/>
          <w:sz w:val="16"/>
          <w:szCs w:val="16"/>
          <w:lang w:val="en-US"/>
        </w:rPr>
        <w:t>11 Januari 2018</w:t>
      </w:r>
      <w:r w:rsidR="00F917D8">
        <w:rPr>
          <w:rFonts w:ascii="Cambria" w:hAnsi="Cambria"/>
          <w:b w:val="0"/>
          <w:sz w:val="16"/>
          <w:szCs w:val="16"/>
          <w:lang w:val="en-US"/>
        </w:rPr>
        <w:t>)</w:t>
      </w:r>
    </w:p>
    <w:p w:rsidR="00187211" w:rsidRPr="00AB3204" w:rsidRDefault="00AB1EAE" w:rsidP="00583770">
      <w:pPr>
        <w:pStyle w:val="Heading1"/>
        <w:jc w:val="center"/>
        <w:rPr>
          <w:rFonts w:ascii="Cambria" w:hAnsi="Cambria"/>
          <w:b w:val="0"/>
          <w:sz w:val="16"/>
          <w:szCs w:val="16"/>
          <w:lang w:val="en-US"/>
        </w:rPr>
      </w:pPr>
      <w:r>
        <w:rPr>
          <w:rFonts w:ascii="Cambria" w:hAnsi="Cambria"/>
          <w:b w:val="0"/>
          <w:noProof/>
          <w:sz w:val="16"/>
          <w:szCs w:val="16"/>
          <w:lang w:val="en-US" w:eastAsia="en-US"/>
        </w:rPr>
        <w:drawing>
          <wp:inline distT="0" distB="0" distL="0" distR="0">
            <wp:extent cx="5581650" cy="3591560"/>
            <wp:effectExtent l="19050" t="0" r="0" b="0"/>
            <wp:docPr id="3" name="Picture 2" descr="C:\Users\Administrator\Downloads\Compressed\workshop_wawasan_guru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workshop_wawasan_guru_1.jpg"/>
                    <pic:cNvPicPr>
                      <a:picLocks noChangeAspect="1" noChangeArrowheads="1"/>
                    </pic:cNvPicPr>
                  </pic:nvPicPr>
                  <pic:blipFill>
                    <a:blip r:embed="rId7"/>
                    <a:srcRect/>
                    <a:stretch>
                      <a:fillRect/>
                    </a:stretch>
                  </pic:blipFill>
                  <pic:spPr bwMode="auto">
                    <a:xfrm>
                      <a:off x="0" y="0"/>
                      <a:ext cx="5581650" cy="3591560"/>
                    </a:xfrm>
                    <a:prstGeom prst="rect">
                      <a:avLst/>
                    </a:prstGeom>
                    <a:noFill/>
                    <a:ln w="9525">
                      <a:noFill/>
                      <a:miter lim="800000"/>
                      <a:headEnd/>
                      <a:tailEnd/>
                    </a:ln>
                  </pic:spPr>
                </pic:pic>
              </a:graphicData>
            </a:graphic>
          </wp:inline>
        </w:drawing>
      </w:r>
    </w:p>
    <w:p w:rsidR="00AB1EAE" w:rsidRDefault="00BC7FD5" w:rsidP="00AB1EAE">
      <w:pPr>
        <w:autoSpaceDE w:val="0"/>
        <w:autoSpaceDN w:val="0"/>
        <w:adjustRightInd w:val="0"/>
        <w:rPr>
          <w:rFonts w:ascii="Cambria" w:hAnsi="Cambria" w:cs="Cambria"/>
          <w:sz w:val="26"/>
          <w:szCs w:val="26"/>
          <w:lang w:eastAsia="id-ID"/>
        </w:rPr>
      </w:pPr>
      <w:r w:rsidRPr="00D95076">
        <w:rPr>
          <w:rFonts w:asciiTheme="majorHAnsi" w:eastAsia="Times New Roman" w:hAnsiTheme="majorHAnsi"/>
          <w:b/>
          <w:bCs/>
          <w:color w:val="4F6128"/>
          <w:sz w:val="26"/>
          <w:szCs w:val="26"/>
          <w:lang w:eastAsia="id-ID"/>
        </w:rPr>
        <w:t>Unpak</w:t>
      </w:r>
      <w:r w:rsidRPr="00D95076">
        <w:rPr>
          <w:rFonts w:asciiTheme="majorHAnsi" w:eastAsia="Times New Roman" w:hAnsiTheme="majorHAnsi"/>
          <w:b/>
          <w:color w:val="4F6128"/>
          <w:sz w:val="26"/>
          <w:szCs w:val="26"/>
          <w:lang w:eastAsia="id-ID"/>
        </w:rPr>
        <w:t xml:space="preserve"> -</w:t>
      </w:r>
      <w:r w:rsidRPr="00AB3204">
        <w:rPr>
          <w:rFonts w:asciiTheme="majorHAnsi" w:eastAsia="Times New Roman" w:hAnsiTheme="majorHAnsi"/>
          <w:color w:val="4F6128"/>
          <w:sz w:val="26"/>
          <w:szCs w:val="26"/>
          <w:lang w:eastAsia="id-ID"/>
        </w:rPr>
        <w:t xml:space="preserve"> </w:t>
      </w:r>
      <w:r w:rsidR="00AB1EAE">
        <w:rPr>
          <w:rFonts w:ascii="Cambria" w:hAnsi="Cambria" w:cs="Cambria"/>
          <w:sz w:val="26"/>
          <w:szCs w:val="26"/>
          <w:lang w:eastAsia="id-ID"/>
        </w:rPr>
        <w:t>Ikatan Guru Raud</w:t>
      </w:r>
      <w:r w:rsidR="00AB1EAE">
        <w:rPr>
          <w:rFonts w:ascii="Cambria" w:hAnsi="Cambria" w:cs="Cambria"/>
          <w:sz w:val="26"/>
          <w:szCs w:val="26"/>
          <w:lang w:eastAsia="id-ID"/>
        </w:rPr>
        <w:softHyphen/>
        <w:t>hatul Athfal (IGRA) Kota Bogor menggelar workshop untuk me</w:t>
      </w:r>
      <w:r w:rsidR="00AB1EAE">
        <w:rPr>
          <w:rFonts w:ascii="Cambria" w:hAnsi="Cambria" w:cs="Cambria"/>
          <w:sz w:val="26"/>
          <w:szCs w:val="26"/>
          <w:lang w:eastAsia="id-ID"/>
        </w:rPr>
        <w:softHyphen/>
        <w:t>ningkatkan kapasitas, integ</w:t>
      </w:r>
      <w:r w:rsidR="00AB1EAE">
        <w:rPr>
          <w:rFonts w:ascii="Cambria" w:hAnsi="Cambria" w:cs="Cambria"/>
          <w:sz w:val="26"/>
          <w:szCs w:val="26"/>
          <w:lang w:eastAsia="id-ID"/>
        </w:rPr>
        <w:softHyphen/>
        <w:t>ritas, maupun wawasan guru-guru RA Kota Bogor.</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Berkat kerja sama antara Kantor Kemen</w:t>
      </w:r>
      <w:r>
        <w:rPr>
          <w:rFonts w:ascii="Cambria" w:hAnsi="Cambria" w:cs="Cambria"/>
          <w:sz w:val="26"/>
          <w:szCs w:val="26"/>
          <w:lang w:eastAsia="id-ID"/>
        </w:rPr>
        <w:softHyphen/>
      </w:r>
      <w:r>
        <w:rPr>
          <w:rFonts w:ascii="Cambria" w:hAnsi="Cambria" w:cs="Cambria"/>
          <w:sz w:val="26"/>
          <w:szCs w:val="26"/>
          <w:lang w:eastAsia="id-ID"/>
        </w:rPr>
        <w:softHyphen/>
        <w:t>terian Agama Kota Bogor dengan Program Pascasarjana Universitas Pakuan, kegiatan kemarin (9/1) terselenggara di aula gedung Kementerian Agama Kota Bogor.</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Peserta adalah seluruh kepala RA yang ada di Kota Bogor karena sangat erat kaitannya dengan tema workshop, yaitu ‘Gaya Kepemimpinan Kepala Sekolah yang Efektif dan Moni</w:t>
      </w:r>
      <w:r>
        <w:rPr>
          <w:rFonts w:ascii="Cambria" w:hAnsi="Cambria" w:cs="Cambria"/>
          <w:sz w:val="26"/>
          <w:szCs w:val="26"/>
          <w:lang w:eastAsia="id-ID"/>
        </w:rPr>
        <w:softHyphen/>
        <w:t>toring Evaluasi, dan Pengen</w:t>
      </w:r>
      <w:r>
        <w:rPr>
          <w:rFonts w:ascii="Cambria" w:hAnsi="Cambria" w:cs="Cambria"/>
          <w:sz w:val="26"/>
          <w:szCs w:val="26"/>
          <w:lang w:eastAsia="id-ID"/>
        </w:rPr>
        <w:softHyphen/>
        <w:t>dalian Kerja’.</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Menurut ketua pelak</w:t>
      </w:r>
      <w:r>
        <w:rPr>
          <w:rFonts w:ascii="Cambria" w:hAnsi="Cambria" w:cs="Cambria"/>
          <w:sz w:val="26"/>
          <w:szCs w:val="26"/>
          <w:lang w:eastAsia="id-ID"/>
        </w:rPr>
        <w:softHyphen/>
        <w:t>sana, Ucu Haryatin, de</w:t>
      </w:r>
      <w:r>
        <w:rPr>
          <w:rFonts w:ascii="Cambria" w:hAnsi="Cambria" w:cs="Cambria"/>
          <w:sz w:val="26"/>
          <w:szCs w:val="26"/>
          <w:lang w:eastAsia="id-ID"/>
        </w:rPr>
        <w:softHyphen/>
        <w:t>ngan adanya kerja sama dan sinergitas yang direalisasikan pada kegiatan workshop terse</w:t>
      </w:r>
      <w:r>
        <w:rPr>
          <w:rFonts w:ascii="Cambria" w:hAnsi="Cambria" w:cs="Cambria"/>
          <w:sz w:val="26"/>
          <w:szCs w:val="26"/>
          <w:lang w:eastAsia="id-ID"/>
        </w:rPr>
        <w:softHyphen/>
        <w:t>but, dapat meningkatkan mutu kualitas RA dan kerja sama yang berkelanjutan.</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lastRenderedPageBreak/>
        <w:t>Hal yang sama juga dituturkan Kepala Bagian Tata Usaha Kemen</w:t>
      </w:r>
      <w:r>
        <w:rPr>
          <w:rFonts w:ascii="Cambria" w:hAnsi="Cambria" w:cs="Cambria"/>
          <w:sz w:val="26"/>
          <w:szCs w:val="26"/>
          <w:lang w:eastAsia="id-ID"/>
        </w:rPr>
        <w:softHyphen/>
        <w:t>terian Agama Kota Bogor, Dede Supriyatna yang hadir mewa</w:t>
      </w:r>
      <w:r>
        <w:rPr>
          <w:rFonts w:ascii="Cambria" w:hAnsi="Cambria" w:cs="Cambria"/>
          <w:sz w:val="26"/>
          <w:szCs w:val="26"/>
          <w:lang w:eastAsia="id-ID"/>
        </w:rPr>
        <w:softHyphen/>
        <w:t>kili Kepala Kantor Kemen</w:t>
      </w:r>
      <w:r>
        <w:rPr>
          <w:rFonts w:ascii="Cambria" w:hAnsi="Cambria" w:cs="Cambria"/>
          <w:sz w:val="26"/>
          <w:szCs w:val="26"/>
          <w:lang w:eastAsia="id-ID"/>
        </w:rPr>
        <w:softHyphen/>
        <w:t>terian Agama Kota Bogor, Ansurulah.</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Menurutnya, Keme</w:t>
      </w:r>
      <w:r>
        <w:rPr>
          <w:rFonts w:ascii="Cambria" w:hAnsi="Cambria" w:cs="Cambria"/>
          <w:sz w:val="26"/>
          <w:szCs w:val="26"/>
          <w:lang w:eastAsia="id-ID"/>
        </w:rPr>
        <w:softHyphen/>
        <w:t>nag Kota Bogor sangat menyam</w:t>
      </w:r>
      <w:r>
        <w:rPr>
          <w:rFonts w:ascii="Cambria" w:hAnsi="Cambria" w:cs="Cambria"/>
          <w:sz w:val="26"/>
          <w:szCs w:val="26"/>
          <w:lang w:eastAsia="id-ID"/>
        </w:rPr>
        <w:softHyphen/>
        <w:t>but baik inisiasi yang diusung seksi madrasah, IGRA, dengan Universitas Pakuan untuk meningkatkan mutu pendidikan di jenjang RA.</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”Mudah-mudahan meng</w:t>
      </w:r>
      <w:r>
        <w:rPr>
          <w:rFonts w:ascii="Cambria" w:hAnsi="Cambria" w:cs="Cambria"/>
          <w:sz w:val="26"/>
          <w:szCs w:val="26"/>
          <w:lang w:eastAsia="id-ID"/>
        </w:rPr>
        <w:softHyphen/>
        <w:t>hasilkan manfaat yang baik untuk memperkuat pengayaan sebagai abdi untuk mereali</w:t>
      </w:r>
      <w:r>
        <w:rPr>
          <w:rFonts w:ascii="Cambria" w:hAnsi="Cambria" w:cs="Cambria"/>
          <w:sz w:val="26"/>
          <w:szCs w:val="26"/>
          <w:lang w:eastAsia="id-ID"/>
        </w:rPr>
        <w:softHyphen/>
        <w:t>sasikan tujuan negara, yaitu men</w:t>
      </w:r>
      <w:r>
        <w:rPr>
          <w:rFonts w:ascii="Cambria" w:hAnsi="Cambria" w:cs="Cambria"/>
          <w:sz w:val="26"/>
          <w:szCs w:val="26"/>
          <w:lang w:eastAsia="id-ID"/>
        </w:rPr>
        <w:softHyphen/>
        <w:t>cer</w:t>
      </w:r>
      <w:r>
        <w:rPr>
          <w:rFonts w:ascii="Cambria" w:hAnsi="Cambria" w:cs="Cambria"/>
          <w:sz w:val="26"/>
          <w:szCs w:val="26"/>
          <w:lang w:eastAsia="id-ID"/>
        </w:rPr>
        <w:softHyphen/>
        <w:t>daskan kehidupan bangsa,” terang Dede.</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Ia menambahkan, untuk menjadikan seorang anak cerdas butuh proses dan salah satunya di tangan guru-guru RA-lah masa depan anak-anak tersebut ditentukan. “Dan umur emas pada anak itu adanya di usia dini, ketika mereka berada di RA.</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Sehingga sangat menentukan perilaku mereka untuk jenjang selanjutnya, yaitu SD, SMP, SMA, hingga perguruan tinggi,” beber Dede.</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Ia berharap kerja sama ini terus berlanjut. ”Intinya, ada ke</w:t>
      </w:r>
      <w:r>
        <w:rPr>
          <w:rFonts w:ascii="Cambria" w:hAnsi="Cambria" w:cs="Cambria"/>
          <w:sz w:val="26"/>
          <w:szCs w:val="26"/>
          <w:lang w:eastAsia="id-ID"/>
        </w:rPr>
        <w:softHyphen/>
        <w:t>mauan dari kita semua untuk me</w:t>
      </w:r>
      <w:r>
        <w:rPr>
          <w:rFonts w:ascii="Cambria" w:hAnsi="Cambria" w:cs="Cambria"/>
          <w:sz w:val="26"/>
          <w:szCs w:val="26"/>
          <w:lang w:eastAsia="id-ID"/>
        </w:rPr>
        <w:softHyphen/>
        <w:t>ningkatkan kapasitas mau</w:t>
      </w:r>
      <w:r>
        <w:rPr>
          <w:rFonts w:ascii="Cambria" w:hAnsi="Cambria" w:cs="Cambria"/>
          <w:sz w:val="26"/>
          <w:szCs w:val="26"/>
          <w:lang w:eastAsia="id-ID"/>
        </w:rPr>
        <w:softHyphen/>
        <w:t>pun integritas para guru untuk mencapai tujuan yang tadi saya sebutkan,” tuturnya.</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Selanjutnya, secara simbolis Dede membuka kegiatan pada hari itu dengan mengucapkan basmalah. Perwakilan Direktur Pascarsarajana Universitas Pakuan, Hidayat pun mengaku sangat senang karena dapat bekerja sama dengan IGRA dan Kemenag Kota Bogor untuk menyelenggarakan kegiatan tersebut.</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Terlebih lagi, banyak kepala RA yang hadir dan sangat antusias mengikuti setiap materi yang dipaparkan salah seorang dosen manajemen pendidikan Pascasarjana Universitas Pakuan, Widodo Sunaryo. Ia meru</w:t>
      </w:r>
      <w:r>
        <w:rPr>
          <w:rFonts w:ascii="Cambria" w:hAnsi="Cambria" w:cs="Cambria"/>
          <w:sz w:val="26"/>
          <w:szCs w:val="26"/>
          <w:lang w:eastAsia="id-ID"/>
        </w:rPr>
        <w:softHyphen/>
        <w:t>pakan seseorang yang ahli di bidang kepemimpinan.</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Terle</w:t>
      </w:r>
      <w:r>
        <w:rPr>
          <w:rFonts w:ascii="Cambria" w:hAnsi="Cambria" w:cs="Cambria"/>
          <w:sz w:val="26"/>
          <w:szCs w:val="26"/>
          <w:lang w:eastAsia="id-ID"/>
        </w:rPr>
        <w:softHyphen/>
        <w:t>bih dalam perjalanan hidupnya, telah banyak perusahaan yang ia pimpin, seperti menjadi direktur utama Taman Impian Jaya Ancol Jakarta, dan masih banyak lagi.</w:t>
      </w:r>
    </w:p>
    <w:p w:rsid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Hal tersebut ia realisasikan juga di bidang pendidikan yang disampaikan dalam pema</w:t>
      </w:r>
      <w:r>
        <w:rPr>
          <w:rFonts w:ascii="Cambria" w:hAnsi="Cambria" w:cs="Cambria"/>
          <w:sz w:val="26"/>
          <w:szCs w:val="26"/>
          <w:lang w:eastAsia="id-ID"/>
        </w:rPr>
        <w:softHyphen/>
        <w:t>parannya.(cr1/c)</w:t>
      </w:r>
    </w:p>
    <w:p w:rsidR="009F0348" w:rsidRPr="00AB1EAE" w:rsidRDefault="00AB1EAE" w:rsidP="00AB1EAE">
      <w:pPr>
        <w:autoSpaceDE w:val="0"/>
        <w:autoSpaceDN w:val="0"/>
        <w:adjustRightInd w:val="0"/>
        <w:rPr>
          <w:rFonts w:ascii="Cambria" w:hAnsi="Cambria" w:cs="Cambria"/>
          <w:sz w:val="26"/>
          <w:szCs w:val="26"/>
          <w:lang w:eastAsia="id-ID"/>
        </w:rPr>
      </w:pPr>
      <w:r>
        <w:rPr>
          <w:rFonts w:ascii="Cambria" w:hAnsi="Cambria" w:cs="Cambria"/>
          <w:sz w:val="26"/>
          <w:szCs w:val="26"/>
          <w:lang w:eastAsia="id-ID"/>
        </w:rPr>
        <w:t xml:space="preserve">*Sumber : </w:t>
      </w:r>
      <w:hyperlink r:id="rId8" w:history="1">
        <w:r>
          <w:rPr>
            <w:rFonts w:ascii="Cambria" w:hAnsi="Cambria" w:cs="Cambria"/>
            <w:color w:val="0000FF"/>
            <w:sz w:val="26"/>
            <w:szCs w:val="26"/>
            <w:u w:val="single"/>
            <w:lang w:eastAsia="id-ID"/>
          </w:rPr>
          <w:t>http://www.radarbogor.id/2018/01/10/workshop-tingkatkan-wawasan-guru-ra/</w:t>
        </w:r>
      </w:hyperlink>
    </w:p>
    <w:p w:rsidR="00DD0ECD" w:rsidRPr="00D6034E" w:rsidRDefault="002C4F66" w:rsidP="000016F0">
      <w:pPr>
        <w:autoSpaceDE w:val="0"/>
        <w:autoSpaceDN w:val="0"/>
        <w:adjustRightInd w:val="0"/>
        <w:jc w:val="right"/>
        <w:rPr>
          <w:rFonts w:ascii="Cambria" w:hAnsi="Cambria" w:cs="Cambria"/>
          <w:sz w:val="26"/>
          <w:szCs w:val="26"/>
          <w:lang w:eastAsia="id-ID"/>
        </w:rPr>
      </w:pPr>
      <w:r>
        <w:pict>
          <v:rect id="_x0000_i1025" style="width:0;height:1.5pt" o:hralign="right" o:hrstd="t" o:hr="t" fillcolor="#a0a0a0" stroked="f"/>
        </w:pict>
      </w:r>
      <w:r w:rsidR="00B77FE9">
        <w:rPr>
          <w:rFonts w:ascii="Cambria" w:hAnsi="Cambria"/>
          <w:sz w:val="20"/>
          <w:szCs w:val="20"/>
        </w:rPr>
        <w:t>Copyright © 2017</w:t>
      </w:r>
      <w:r w:rsidR="00D40C01" w:rsidRPr="00AB3204">
        <w:rPr>
          <w:rFonts w:ascii="Cambria" w:hAnsi="Cambria"/>
          <w:sz w:val="20"/>
          <w:szCs w:val="20"/>
        </w:rPr>
        <w:t>, PUTIK – Universitas Pakua</w:t>
      </w:r>
      <w:r w:rsidR="00C005DA">
        <w:rPr>
          <w:rFonts w:ascii="Cambria" w:hAnsi="Cambria"/>
          <w:sz w:val="20"/>
          <w:szCs w:val="20"/>
        </w:rPr>
        <w:t>n</w:t>
      </w:r>
    </w:p>
    <w:sectPr w:rsidR="00DD0ECD" w:rsidRPr="00D6034E"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3">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5">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6BFE50A9"/>
    <w:multiLevelType w:val="singleLevel"/>
    <w:tmpl w:val="9648DF2C"/>
    <w:lvl w:ilvl="0">
      <w:start w:val="1"/>
      <w:numFmt w:val="decimal"/>
      <w:lvlText w:val="%1."/>
      <w:legacy w:legacy="1" w:legacySpace="0" w:legacyIndent="0"/>
      <w:lvlJc w:val="left"/>
      <w:rPr>
        <w:rFonts w:ascii="Cambria" w:hAnsi="Cambria" w:hint="default"/>
      </w:r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4"/>
    <w:lvlOverride w:ilvl="0">
      <w:lvl w:ilvl="0">
        <w:start w:val="1"/>
        <w:numFmt w:val="decimal"/>
        <w:lvlText w:val="%1."/>
        <w:legacy w:legacy="1" w:legacySpace="0" w:legacyIndent="360"/>
        <w:lvlJc w:val="left"/>
        <w:rPr>
          <w:rFonts w:ascii="Cambria" w:hAnsi="Cambria" w:hint="default"/>
        </w:rPr>
      </w:lvl>
    </w:lvlOverride>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750981"/>
    <w:rsid w:val="000016F0"/>
    <w:rsid w:val="00002F91"/>
    <w:rsid w:val="00014B79"/>
    <w:rsid w:val="00017419"/>
    <w:rsid w:val="0002440D"/>
    <w:rsid w:val="00026231"/>
    <w:rsid w:val="0003661B"/>
    <w:rsid w:val="00042FFC"/>
    <w:rsid w:val="000575BA"/>
    <w:rsid w:val="00057919"/>
    <w:rsid w:val="00067DC1"/>
    <w:rsid w:val="00070D35"/>
    <w:rsid w:val="00076E67"/>
    <w:rsid w:val="0008117F"/>
    <w:rsid w:val="00081A15"/>
    <w:rsid w:val="00084260"/>
    <w:rsid w:val="000A4940"/>
    <w:rsid w:val="000A6895"/>
    <w:rsid w:val="000A7DC3"/>
    <w:rsid w:val="000C34AA"/>
    <w:rsid w:val="000E1B1C"/>
    <w:rsid w:val="000E41E7"/>
    <w:rsid w:val="00116897"/>
    <w:rsid w:val="00126B68"/>
    <w:rsid w:val="00141C9C"/>
    <w:rsid w:val="00142DB0"/>
    <w:rsid w:val="00145744"/>
    <w:rsid w:val="0014701B"/>
    <w:rsid w:val="00154EF3"/>
    <w:rsid w:val="001562E7"/>
    <w:rsid w:val="001646A1"/>
    <w:rsid w:val="00177059"/>
    <w:rsid w:val="001837F7"/>
    <w:rsid w:val="0018562B"/>
    <w:rsid w:val="00187211"/>
    <w:rsid w:val="00192CF8"/>
    <w:rsid w:val="001A12C2"/>
    <w:rsid w:val="001A5B5D"/>
    <w:rsid w:val="001B3B71"/>
    <w:rsid w:val="001B6E38"/>
    <w:rsid w:val="001D132F"/>
    <w:rsid w:val="001D1C4B"/>
    <w:rsid w:val="001D3F31"/>
    <w:rsid w:val="001D4BD9"/>
    <w:rsid w:val="001D6177"/>
    <w:rsid w:val="001E5E9B"/>
    <w:rsid w:val="001E61BE"/>
    <w:rsid w:val="001F48FE"/>
    <w:rsid w:val="001F58C1"/>
    <w:rsid w:val="001F6332"/>
    <w:rsid w:val="00205323"/>
    <w:rsid w:val="002166D3"/>
    <w:rsid w:val="00221BAC"/>
    <w:rsid w:val="00223C81"/>
    <w:rsid w:val="002445ED"/>
    <w:rsid w:val="00264196"/>
    <w:rsid w:val="002738AE"/>
    <w:rsid w:val="002878D6"/>
    <w:rsid w:val="002B0BF8"/>
    <w:rsid w:val="002B223B"/>
    <w:rsid w:val="002B5058"/>
    <w:rsid w:val="002C4F66"/>
    <w:rsid w:val="002E54CF"/>
    <w:rsid w:val="002F1B02"/>
    <w:rsid w:val="002F71D2"/>
    <w:rsid w:val="00303E81"/>
    <w:rsid w:val="00304CDD"/>
    <w:rsid w:val="00310C07"/>
    <w:rsid w:val="00314711"/>
    <w:rsid w:val="003173AE"/>
    <w:rsid w:val="00332F26"/>
    <w:rsid w:val="0033324F"/>
    <w:rsid w:val="00333702"/>
    <w:rsid w:val="00337689"/>
    <w:rsid w:val="00357C23"/>
    <w:rsid w:val="00365F6C"/>
    <w:rsid w:val="00366E69"/>
    <w:rsid w:val="00370ED4"/>
    <w:rsid w:val="00372351"/>
    <w:rsid w:val="00373F9C"/>
    <w:rsid w:val="00381DB0"/>
    <w:rsid w:val="00387B23"/>
    <w:rsid w:val="003A2E48"/>
    <w:rsid w:val="003B0592"/>
    <w:rsid w:val="003C6061"/>
    <w:rsid w:val="003C746C"/>
    <w:rsid w:val="003D2F24"/>
    <w:rsid w:val="003E1FAC"/>
    <w:rsid w:val="004050E4"/>
    <w:rsid w:val="004208C8"/>
    <w:rsid w:val="0042206E"/>
    <w:rsid w:val="00424F25"/>
    <w:rsid w:val="0042586F"/>
    <w:rsid w:val="004277DE"/>
    <w:rsid w:val="0043345C"/>
    <w:rsid w:val="004415F3"/>
    <w:rsid w:val="004520D4"/>
    <w:rsid w:val="004537A3"/>
    <w:rsid w:val="00460A88"/>
    <w:rsid w:val="00472494"/>
    <w:rsid w:val="004726E4"/>
    <w:rsid w:val="00484D67"/>
    <w:rsid w:val="00485944"/>
    <w:rsid w:val="004B0D89"/>
    <w:rsid w:val="004B1D0A"/>
    <w:rsid w:val="004C0422"/>
    <w:rsid w:val="004C5D7D"/>
    <w:rsid w:val="004C7533"/>
    <w:rsid w:val="004E11A2"/>
    <w:rsid w:val="004F15B0"/>
    <w:rsid w:val="004F6CC8"/>
    <w:rsid w:val="0051498E"/>
    <w:rsid w:val="005203AA"/>
    <w:rsid w:val="00523CC9"/>
    <w:rsid w:val="0053061A"/>
    <w:rsid w:val="00552ED3"/>
    <w:rsid w:val="00555F5C"/>
    <w:rsid w:val="0055665D"/>
    <w:rsid w:val="00576A52"/>
    <w:rsid w:val="00576AAE"/>
    <w:rsid w:val="00581CBC"/>
    <w:rsid w:val="00583770"/>
    <w:rsid w:val="005965D3"/>
    <w:rsid w:val="00596D62"/>
    <w:rsid w:val="005A3837"/>
    <w:rsid w:val="005C5F76"/>
    <w:rsid w:val="005E4ECB"/>
    <w:rsid w:val="00604226"/>
    <w:rsid w:val="0060591C"/>
    <w:rsid w:val="006311DF"/>
    <w:rsid w:val="00633714"/>
    <w:rsid w:val="00636A12"/>
    <w:rsid w:val="00643D27"/>
    <w:rsid w:val="00652ED6"/>
    <w:rsid w:val="00671A7E"/>
    <w:rsid w:val="006806C4"/>
    <w:rsid w:val="00696CD8"/>
    <w:rsid w:val="006A1D43"/>
    <w:rsid w:val="006C13CC"/>
    <w:rsid w:val="006C2952"/>
    <w:rsid w:val="006C7398"/>
    <w:rsid w:val="006D594D"/>
    <w:rsid w:val="006F245C"/>
    <w:rsid w:val="006F68B3"/>
    <w:rsid w:val="0070446B"/>
    <w:rsid w:val="00711F28"/>
    <w:rsid w:val="00740027"/>
    <w:rsid w:val="00746700"/>
    <w:rsid w:val="00750981"/>
    <w:rsid w:val="007579FF"/>
    <w:rsid w:val="00760047"/>
    <w:rsid w:val="007870E0"/>
    <w:rsid w:val="007A19E1"/>
    <w:rsid w:val="007A2E07"/>
    <w:rsid w:val="007B422A"/>
    <w:rsid w:val="007C0C46"/>
    <w:rsid w:val="007D317C"/>
    <w:rsid w:val="008019ED"/>
    <w:rsid w:val="008178D5"/>
    <w:rsid w:val="008254A2"/>
    <w:rsid w:val="00830C44"/>
    <w:rsid w:val="00832E09"/>
    <w:rsid w:val="00835E75"/>
    <w:rsid w:val="00845BCA"/>
    <w:rsid w:val="0084738C"/>
    <w:rsid w:val="00851EC1"/>
    <w:rsid w:val="00852E3B"/>
    <w:rsid w:val="008633F6"/>
    <w:rsid w:val="00863B7B"/>
    <w:rsid w:val="00870D0D"/>
    <w:rsid w:val="00874BCA"/>
    <w:rsid w:val="00884932"/>
    <w:rsid w:val="00892E74"/>
    <w:rsid w:val="00897B9D"/>
    <w:rsid w:val="008B0E71"/>
    <w:rsid w:val="008D01B5"/>
    <w:rsid w:val="008D1B3A"/>
    <w:rsid w:val="008E280B"/>
    <w:rsid w:val="008E4941"/>
    <w:rsid w:val="008E58CC"/>
    <w:rsid w:val="009017E5"/>
    <w:rsid w:val="0093761A"/>
    <w:rsid w:val="00952BCB"/>
    <w:rsid w:val="009551B0"/>
    <w:rsid w:val="00961493"/>
    <w:rsid w:val="00965D2D"/>
    <w:rsid w:val="00973785"/>
    <w:rsid w:val="00975FA2"/>
    <w:rsid w:val="0098237B"/>
    <w:rsid w:val="009905B6"/>
    <w:rsid w:val="009934F6"/>
    <w:rsid w:val="00995F26"/>
    <w:rsid w:val="00996D63"/>
    <w:rsid w:val="009B2398"/>
    <w:rsid w:val="009B3207"/>
    <w:rsid w:val="009B357F"/>
    <w:rsid w:val="009E635F"/>
    <w:rsid w:val="009F0348"/>
    <w:rsid w:val="009F3103"/>
    <w:rsid w:val="00A00176"/>
    <w:rsid w:val="00A04D95"/>
    <w:rsid w:val="00A10CB5"/>
    <w:rsid w:val="00A251D5"/>
    <w:rsid w:val="00A35920"/>
    <w:rsid w:val="00A4064A"/>
    <w:rsid w:val="00A533B9"/>
    <w:rsid w:val="00A571D2"/>
    <w:rsid w:val="00A60012"/>
    <w:rsid w:val="00A64FA0"/>
    <w:rsid w:val="00A8432A"/>
    <w:rsid w:val="00A92E02"/>
    <w:rsid w:val="00AA3CA0"/>
    <w:rsid w:val="00AA4460"/>
    <w:rsid w:val="00AA695F"/>
    <w:rsid w:val="00AB07AB"/>
    <w:rsid w:val="00AB1EAE"/>
    <w:rsid w:val="00AB3204"/>
    <w:rsid w:val="00AC31A6"/>
    <w:rsid w:val="00AC5217"/>
    <w:rsid w:val="00AD2352"/>
    <w:rsid w:val="00AD36E4"/>
    <w:rsid w:val="00AE53B4"/>
    <w:rsid w:val="00AE695A"/>
    <w:rsid w:val="00AF434C"/>
    <w:rsid w:val="00B15491"/>
    <w:rsid w:val="00B27A4D"/>
    <w:rsid w:val="00B700EE"/>
    <w:rsid w:val="00B77E0F"/>
    <w:rsid w:val="00B77FE9"/>
    <w:rsid w:val="00B84406"/>
    <w:rsid w:val="00B86B9B"/>
    <w:rsid w:val="00B87545"/>
    <w:rsid w:val="00B90855"/>
    <w:rsid w:val="00B94943"/>
    <w:rsid w:val="00BA2CA6"/>
    <w:rsid w:val="00BB7E47"/>
    <w:rsid w:val="00BC4C24"/>
    <w:rsid w:val="00BC7FD5"/>
    <w:rsid w:val="00BD0D43"/>
    <w:rsid w:val="00BD5CF8"/>
    <w:rsid w:val="00BE4811"/>
    <w:rsid w:val="00BE617B"/>
    <w:rsid w:val="00BE631F"/>
    <w:rsid w:val="00BE6BDC"/>
    <w:rsid w:val="00C004EE"/>
    <w:rsid w:val="00C005DA"/>
    <w:rsid w:val="00C0096D"/>
    <w:rsid w:val="00C01D3D"/>
    <w:rsid w:val="00C201A2"/>
    <w:rsid w:val="00C21E4D"/>
    <w:rsid w:val="00C3713F"/>
    <w:rsid w:val="00C657C9"/>
    <w:rsid w:val="00C76004"/>
    <w:rsid w:val="00C83647"/>
    <w:rsid w:val="00C924B1"/>
    <w:rsid w:val="00C92957"/>
    <w:rsid w:val="00C9685B"/>
    <w:rsid w:val="00CA2B00"/>
    <w:rsid w:val="00CA4FCE"/>
    <w:rsid w:val="00CB5B31"/>
    <w:rsid w:val="00CB6BC5"/>
    <w:rsid w:val="00CC1070"/>
    <w:rsid w:val="00CC4616"/>
    <w:rsid w:val="00CC7171"/>
    <w:rsid w:val="00CE09A5"/>
    <w:rsid w:val="00CE7952"/>
    <w:rsid w:val="00D0556A"/>
    <w:rsid w:val="00D127E1"/>
    <w:rsid w:val="00D27E7F"/>
    <w:rsid w:val="00D31013"/>
    <w:rsid w:val="00D34323"/>
    <w:rsid w:val="00D40C01"/>
    <w:rsid w:val="00D56B70"/>
    <w:rsid w:val="00D6034E"/>
    <w:rsid w:val="00D616E9"/>
    <w:rsid w:val="00D748EC"/>
    <w:rsid w:val="00D83C24"/>
    <w:rsid w:val="00D95076"/>
    <w:rsid w:val="00DA6DE7"/>
    <w:rsid w:val="00DB26EB"/>
    <w:rsid w:val="00DD05BF"/>
    <w:rsid w:val="00DD0ECD"/>
    <w:rsid w:val="00DD680E"/>
    <w:rsid w:val="00DD68AA"/>
    <w:rsid w:val="00DE5334"/>
    <w:rsid w:val="00E01763"/>
    <w:rsid w:val="00E0288B"/>
    <w:rsid w:val="00E07B42"/>
    <w:rsid w:val="00E10B1A"/>
    <w:rsid w:val="00E10BF4"/>
    <w:rsid w:val="00E12CA1"/>
    <w:rsid w:val="00E210F6"/>
    <w:rsid w:val="00E253E8"/>
    <w:rsid w:val="00E34DB9"/>
    <w:rsid w:val="00E35925"/>
    <w:rsid w:val="00E42D10"/>
    <w:rsid w:val="00E6364F"/>
    <w:rsid w:val="00E654F1"/>
    <w:rsid w:val="00E81CC8"/>
    <w:rsid w:val="00E85A2E"/>
    <w:rsid w:val="00E87265"/>
    <w:rsid w:val="00E87603"/>
    <w:rsid w:val="00E87A4F"/>
    <w:rsid w:val="00E94B22"/>
    <w:rsid w:val="00EA4344"/>
    <w:rsid w:val="00EC0A5C"/>
    <w:rsid w:val="00EC7678"/>
    <w:rsid w:val="00ED037A"/>
    <w:rsid w:val="00F0125B"/>
    <w:rsid w:val="00F2119F"/>
    <w:rsid w:val="00F22200"/>
    <w:rsid w:val="00F24D81"/>
    <w:rsid w:val="00F26BB6"/>
    <w:rsid w:val="00F363A6"/>
    <w:rsid w:val="00F45779"/>
    <w:rsid w:val="00F63E43"/>
    <w:rsid w:val="00F67093"/>
    <w:rsid w:val="00F917D8"/>
    <w:rsid w:val="00FA2CDE"/>
    <w:rsid w:val="00FA4CEC"/>
    <w:rsid w:val="00FA6B73"/>
    <w:rsid w:val="00FB07B9"/>
    <w:rsid w:val="00FB1F7F"/>
    <w:rsid w:val="00FD7B6F"/>
    <w:rsid w:val="00FE0451"/>
    <w:rsid w:val="00FE069C"/>
    <w:rsid w:val="00FE0EA8"/>
    <w:rsid w:val="00FE1FF4"/>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arbogor.id/2018/01/10/workshop-tingkatkan-wawasan-guru-ra/"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08DA-6FCA-4EFD-B545-4825790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cp:revision>
  <cp:lastPrinted>2017-11-21T04:11:00Z</cp:lastPrinted>
  <dcterms:created xsi:type="dcterms:W3CDTF">2018-01-11T05:34:00Z</dcterms:created>
  <dcterms:modified xsi:type="dcterms:W3CDTF">2018-01-11T05:34:00Z</dcterms:modified>
</cp:coreProperties>
</file>