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924B1" w:rsidRPr="00F917D8" w:rsidRDefault="00F917D8" w:rsidP="00C924B1">
      <w:pPr>
        <w:pStyle w:val="Heading1"/>
        <w:spacing w:before="0" w:beforeAutospacing="0" w:after="0" w:afterAutospacing="0"/>
        <w:jc w:val="center"/>
        <w:rPr>
          <w:rFonts w:asciiTheme="majorHAnsi" w:hAnsiTheme="majorHAnsi"/>
          <w:b w:val="0"/>
          <w:sz w:val="36"/>
          <w:szCs w:val="36"/>
        </w:rPr>
      </w:pPr>
      <w:r w:rsidRPr="00F917D8">
        <w:rPr>
          <w:rFonts w:asciiTheme="majorHAnsi" w:hAnsiTheme="majorHAnsi"/>
          <w:sz w:val="36"/>
          <w:szCs w:val="36"/>
        </w:rPr>
        <w:t>IT Celebration 2016 Universitas Pakuan</w:t>
      </w:r>
    </w:p>
    <w:p w:rsidR="00F917D8" w:rsidRDefault="00F917D8" w:rsidP="00C924B1">
      <w:pPr>
        <w:pStyle w:val="Heading1"/>
        <w:spacing w:before="0" w:beforeAutospacing="0" w:after="0" w:afterAutospacing="0"/>
        <w:jc w:val="center"/>
        <w:rPr>
          <w:rFonts w:ascii="Cambria" w:hAnsi="Cambria"/>
          <w:b w:val="0"/>
          <w:sz w:val="16"/>
          <w:szCs w:val="16"/>
          <w:lang w:val="en-US"/>
        </w:rPr>
      </w:pPr>
    </w:p>
    <w:p w:rsidR="00BC7FD5" w:rsidRPr="00F917D8" w:rsidRDefault="00F2119F" w:rsidP="00C924B1">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917D8">
        <w:rPr>
          <w:rFonts w:ascii="Cambria" w:hAnsi="Cambria"/>
          <w:b w:val="0"/>
          <w:sz w:val="16"/>
          <w:szCs w:val="16"/>
          <w:lang w:val="en-US"/>
        </w:rPr>
        <w:t>30 Mei 2016)</w:t>
      </w:r>
    </w:p>
    <w:p w:rsidR="00187211" w:rsidRPr="00AB3204" w:rsidRDefault="00643D27"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4525" cy="4305300"/>
            <wp:effectExtent l="19050" t="0" r="9525" b="0"/>
            <wp:docPr id="6" name="Picture 5" descr="C:\Users\Administrator\Downloads\Compres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1.jpg"/>
                    <pic:cNvPicPr>
                      <a:picLocks noChangeAspect="1" noChangeArrowheads="1"/>
                    </pic:cNvPicPr>
                  </pic:nvPicPr>
                  <pic:blipFill>
                    <a:blip r:embed="rId6"/>
                    <a:srcRect/>
                    <a:stretch>
                      <a:fillRect/>
                    </a:stretch>
                  </pic:blipFill>
                  <pic:spPr bwMode="auto">
                    <a:xfrm>
                      <a:off x="0" y="0"/>
                      <a:ext cx="5724525" cy="4305300"/>
                    </a:xfrm>
                    <a:prstGeom prst="rect">
                      <a:avLst/>
                    </a:prstGeom>
                    <a:noFill/>
                    <a:ln w="9525">
                      <a:noFill/>
                      <a:miter lim="800000"/>
                      <a:headEnd/>
                      <a:tailEnd/>
                    </a:ln>
                  </pic:spPr>
                </pic:pic>
              </a:graphicData>
            </a:graphic>
          </wp:inline>
        </w:drawing>
      </w:r>
    </w:p>
    <w:p w:rsidR="00F917D8" w:rsidRPr="00333702" w:rsidRDefault="00BC7FD5" w:rsidP="00F917D8">
      <w:pPr>
        <w:autoSpaceDE w:val="0"/>
        <w:autoSpaceDN w:val="0"/>
        <w:adjustRightInd w:val="0"/>
        <w:spacing w:after="0"/>
        <w:ind w:right="28"/>
        <w:rPr>
          <w:rFonts w:asciiTheme="majorHAnsi" w:hAnsiTheme="majorHAnsi"/>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F917D8" w:rsidRPr="00333702">
        <w:rPr>
          <w:rFonts w:asciiTheme="majorHAnsi" w:hAnsiTheme="majorHAnsi"/>
          <w:sz w:val="26"/>
          <w:szCs w:val="26"/>
          <w:lang w:eastAsia="id-ID"/>
        </w:rPr>
        <w:t xml:space="preserve">Acara IT Celebration 2016 merupakan salah satu program kerja Himpunan Mahasiswa Ilmu Komputer periode 2015-2016 dengan Tema IT Celebration 2016 "Mengembangkan Pemanfaatan IT dengan Kreatif dan Inovatif untuk Mempersiapkan Daya Saing di Masa Depan". </w:t>
      </w:r>
    </w:p>
    <w:p w:rsidR="00F917D8" w:rsidRPr="00333702" w:rsidRDefault="00F917D8" w:rsidP="00F917D8">
      <w:pPr>
        <w:autoSpaceDE w:val="0"/>
        <w:autoSpaceDN w:val="0"/>
        <w:adjustRightInd w:val="0"/>
        <w:spacing w:after="0"/>
        <w:ind w:right="28"/>
        <w:rPr>
          <w:rFonts w:asciiTheme="majorHAnsi" w:hAnsiTheme="majorHAnsi"/>
          <w:sz w:val="26"/>
          <w:szCs w:val="26"/>
          <w:lang w:eastAsia="id-ID"/>
        </w:rPr>
      </w:pPr>
    </w:p>
    <w:p w:rsidR="00F917D8" w:rsidRPr="00333702" w:rsidRDefault="00F917D8" w:rsidP="00F917D8">
      <w:pPr>
        <w:autoSpaceDE w:val="0"/>
        <w:autoSpaceDN w:val="0"/>
        <w:adjustRightInd w:val="0"/>
        <w:spacing w:after="0"/>
        <w:ind w:right="28"/>
        <w:rPr>
          <w:rFonts w:asciiTheme="majorHAnsi" w:hAnsiTheme="majorHAnsi"/>
          <w:sz w:val="26"/>
          <w:szCs w:val="26"/>
          <w:lang w:eastAsia="id-ID"/>
        </w:rPr>
      </w:pPr>
      <w:r w:rsidRPr="00333702">
        <w:rPr>
          <w:rFonts w:asciiTheme="majorHAnsi" w:hAnsiTheme="majorHAnsi"/>
          <w:sz w:val="26"/>
          <w:szCs w:val="26"/>
          <w:lang w:eastAsia="id-ID"/>
        </w:rPr>
        <w:t>Kegiatan ITC selama 3 hari berturut-turut yaitu dari tanggal 23 Mei hingga 25 Mei 2016 dilingkungan kampus Universitas Pakuan.</w:t>
      </w:r>
    </w:p>
    <w:p w:rsidR="00F917D8" w:rsidRPr="00333702" w:rsidRDefault="00F917D8" w:rsidP="00F917D8">
      <w:pPr>
        <w:autoSpaceDE w:val="0"/>
        <w:autoSpaceDN w:val="0"/>
        <w:adjustRightInd w:val="0"/>
        <w:spacing w:after="0"/>
        <w:ind w:right="28"/>
        <w:jc w:val="both"/>
        <w:rPr>
          <w:rFonts w:asciiTheme="majorHAnsi" w:hAnsiTheme="majorHAnsi"/>
          <w:sz w:val="26"/>
          <w:szCs w:val="26"/>
          <w:lang w:eastAsia="id-ID"/>
        </w:rPr>
      </w:pPr>
    </w:p>
    <w:p w:rsidR="00F917D8" w:rsidRPr="00333702" w:rsidRDefault="00F917D8" w:rsidP="00F917D8">
      <w:pPr>
        <w:tabs>
          <w:tab w:val="left" w:pos="1170"/>
        </w:tabs>
        <w:autoSpaceDE w:val="0"/>
        <w:autoSpaceDN w:val="0"/>
        <w:adjustRightInd w:val="0"/>
        <w:spacing w:after="0" w:line="240" w:lineRule="auto"/>
        <w:rPr>
          <w:rFonts w:asciiTheme="majorHAnsi" w:hAnsiTheme="majorHAnsi"/>
          <w:sz w:val="26"/>
          <w:szCs w:val="26"/>
          <w:lang w:eastAsia="id-ID"/>
        </w:rPr>
      </w:pPr>
      <w:r w:rsidRPr="00333702">
        <w:rPr>
          <w:rFonts w:asciiTheme="majorHAnsi" w:hAnsiTheme="majorHAnsi"/>
          <w:sz w:val="26"/>
          <w:szCs w:val="26"/>
          <w:lang w:eastAsia="id-ID"/>
        </w:rPr>
        <w:t xml:space="preserve">Pada hari pertama acara ITC ini di gelar 3 seminar yang menghadirkan narasumber: </w:t>
      </w:r>
      <w:r w:rsidRPr="00333702">
        <w:rPr>
          <w:rFonts w:asciiTheme="majorHAnsi" w:hAnsiTheme="majorHAnsi"/>
          <w:color w:val="000000"/>
          <w:sz w:val="26"/>
          <w:szCs w:val="26"/>
          <w:lang w:eastAsia="id-ID"/>
        </w:rPr>
        <w:t xml:space="preserve">Sunandar (OLX), Rendra Toro (INTEL), </w:t>
      </w:r>
      <w:proofErr w:type="spellStart"/>
      <w:r w:rsidRPr="00333702">
        <w:rPr>
          <w:rFonts w:asciiTheme="majorHAnsi" w:hAnsiTheme="majorHAnsi"/>
          <w:sz w:val="26"/>
          <w:szCs w:val="26"/>
          <w:lang w:val="en-US" w:eastAsia="id-ID"/>
        </w:rPr>
        <w:t>Sofyan</w:t>
      </w:r>
      <w:proofErr w:type="spellEnd"/>
      <w:r w:rsidRPr="00333702">
        <w:rPr>
          <w:rFonts w:asciiTheme="majorHAnsi" w:hAnsiTheme="majorHAnsi"/>
          <w:sz w:val="26"/>
          <w:szCs w:val="26"/>
          <w:lang w:val="en-US" w:eastAsia="id-ID"/>
        </w:rPr>
        <w:t xml:space="preserve"> </w:t>
      </w:r>
      <w:proofErr w:type="spellStart"/>
      <w:r w:rsidRPr="00333702">
        <w:rPr>
          <w:rFonts w:asciiTheme="majorHAnsi" w:hAnsiTheme="majorHAnsi"/>
          <w:sz w:val="26"/>
          <w:szCs w:val="26"/>
          <w:lang w:val="en-US" w:eastAsia="id-ID"/>
        </w:rPr>
        <w:t>Hadiwijaya</w:t>
      </w:r>
      <w:proofErr w:type="spellEnd"/>
      <w:r w:rsidRPr="00333702">
        <w:rPr>
          <w:rFonts w:asciiTheme="majorHAnsi" w:hAnsiTheme="majorHAnsi"/>
          <w:sz w:val="26"/>
          <w:szCs w:val="26"/>
          <w:lang w:val="en-US" w:eastAsia="id-ID"/>
        </w:rPr>
        <w:t xml:space="preserve"> (</w:t>
      </w:r>
      <w:proofErr w:type="spellStart"/>
      <w:r w:rsidRPr="00333702">
        <w:rPr>
          <w:rFonts w:asciiTheme="majorHAnsi" w:hAnsiTheme="majorHAnsi"/>
          <w:sz w:val="26"/>
          <w:szCs w:val="26"/>
          <w:lang w:val="en-US" w:eastAsia="id-ID"/>
        </w:rPr>
        <w:t>IoT</w:t>
      </w:r>
      <w:proofErr w:type="spellEnd"/>
      <w:r w:rsidRPr="00333702">
        <w:rPr>
          <w:rFonts w:asciiTheme="majorHAnsi" w:hAnsiTheme="majorHAnsi"/>
          <w:sz w:val="26"/>
          <w:szCs w:val="26"/>
          <w:lang w:val="en-US" w:eastAsia="id-ID"/>
        </w:rPr>
        <w:t>)</w:t>
      </w:r>
      <w:r w:rsidRPr="00333702">
        <w:rPr>
          <w:rFonts w:asciiTheme="majorHAnsi" w:hAnsiTheme="majorHAnsi"/>
          <w:color w:val="000000"/>
          <w:sz w:val="26"/>
          <w:szCs w:val="26"/>
          <w:lang w:eastAsia="id-ID"/>
        </w:rPr>
        <w:t xml:space="preserve"> </w:t>
      </w:r>
      <w:r w:rsidRPr="00333702">
        <w:rPr>
          <w:rFonts w:asciiTheme="majorHAnsi" w:hAnsiTheme="majorHAnsi"/>
          <w:sz w:val="26"/>
          <w:szCs w:val="26"/>
          <w:lang w:eastAsia="id-ID"/>
        </w:rPr>
        <w:t>dan di meriahkan oleh hiburan yang diisi oleh Stand Up Indo Bogor: Fajar Nugraha, Fajar Ramadhan dan Ridwan Remin.</w:t>
      </w:r>
    </w:p>
    <w:p w:rsidR="00F917D8" w:rsidRPr="00333702" w:rsidRDefault="00F917D8" w:rsidP="00F917D8">
      <w:pPr>
        <w:autoSpaceDE w:val="0"/>
        <w:autoSpaceDN w:val="0"/>
        <w:adjustRightInd w:val="0"/>
        <w:spacing w:after="0"/>
        <w:ind w:right="28"/>
        <w:jc w:val="both"/>
        <w:rPr>
          <w:rFonts w:asciiTheme="majorHAnsi" w:hAnsiTheme="majorHAnsi"/>
          <w:sz w:val="26"/>
          <w:szCs w:val="26"/>
          <w:lang w:eastAsia="id-ID"/>
        </w:rPr>
      </w:pPr>
    </w:p>
    <w:p w:rsidR="00F917D8" w:rsidRPr="00333702" w:rsidRDefault="00F917D8" w:rsidP="00F917D8">
      <w:pPr>
        <w:autoSpaceDE w:val="0"/>
        <w:autoSpaceDN w:val="0"/>
        <w:adjustRightInd w:val="0"/>
        <w:spacing w:after="0"/>
        <w:ind w:right="28"/>
        <w:jc w:val="both"/>
        <w:rPr>
          <w:rFonts w:asciiTheme="majorHAnsi" w:hAnsiTheme="majorHAnsi"/>
          <w:color w:val="000000"/>
          <w:sz w:val="26"/>
          <w:szCs w:val="26"/>
          <w:lang w:eastAsia="id-ID"/>
        </w:rPr>
      </w:pPr>
      <w:r w:rsidRPr="00333702">
        <w:rPr>
          <w:rFonts w:asciiTheme="majorHAnsi" w:hAnsiTheme="majorHAnsi"/>
          <w:sz w:val="26"/>
          <w:szCs w:val="26"/>
          <w:lang w:eastAsia="id-ID"/>
        </w:rPr>
        <w:lastRenderedPageBreak/>
        <w:t xml:space="preserve">Di hari kedua acara ITC dengan </w:t>
      </w:r>
      <w:r w:rsidRPr="00333702">
        <w:rPr>
          <w:rFonts w:asciiTheme="majorHAnsi" w:hAnsiTheme="majorHAnsi"/>
          <w:color w:val="000000"/>
          <w:sz w:val="26"/>
          <w:szCs w:val="26"/>
          <w:lang w:eastAsia="id-ID"/>
        </w:rPr>
        <w:t>Lomba Photography (DSLR) dan pada acara ITC di hari kedua ini di selengarakannya kompetisi lomba DOTA 2 yang ada di Ruang 211 Gedung FMIPA 2 Universitas Pakuan dengan sangat ramai dan meriah.</w:t>
      </w:r>
    </w:p>
    <w:p w:rsidR="00F917D8" w:rsidRPr="00333702" w:rsidRDefault="00F917D8" w:rsidP="00F917D8">
      <w:pPr>
        <w:autoSpaceDE w:val="0"/>
        <w:autoSpaceDN w:val="0"/>
        <w:adjustRightInd w:val="0"/>
        <w:spacing w:after="0" w:line="240" w:lineRule="auto"/>
        <w:jc w:val="both"/>
        <w:rPr>
          <w:rFonts w:asciiTheme="majorHAnsi" w:hAnsiTheme="majorHAnsi"/>
          <w:color w:val="000000"/>
          <w:sz w:val="26"/>
          <w:szCs w:val="26"/>
          <w:lang w:eastAsia="id-ID"/>
        </w:rPr>
      </w:pPr>
    </w:p>
    <w:p w:rsidR="00F917D8" w:rsidRPr="00333702" w:rsidRDefault="00333702" w:rsidP="00F917D8">
      <w:pPr>
        <w:autoSpaceDE w:val="0"/>
        <w:autoSpaceDN w:val="0"/>
        <w:adjustRightInd w:val="0"/>
        <w:spacing w:after="0" w:line="240" w:lineRule="auto"/>
        <w:jc w:val="both"/>
        <w:rPr>
          <w:rFonts w:asciiTheme="majorHAnsi" w:hAnsiTheme="majorHAnsi"/>
          <w:color w:val="000000"/>
          <w:sz w:val="26"/>
          <w:szCs w:val="26"/>
          <w:lang w:eastAsia="id-ID"/>
        </w:rPr>
      </w:pPr>
      <w:r w:rsidRPr="00333702">
        <w:rPr>
          <w:rFonts w:asciiTheme="majorHAnsi" w:hAnsiTheme="majorHAnsi"/>
          <w:sz w:val="26"/>
          <w:szCs w:val="26"/>
        </w:rPr>
        <w:t>Kemudian berlangsung acara puncak IT Celebration 2016 ini di hari terakhir pada tanggal 25 Mei 2016 di depan gedung FMIPA 2 area bazzar ITC, dengan berbagai kegiatan acara sebagai berikut: Opening Ceremony, sambutan Wakil Dekan FMIPA Bidang Kemahasiswaan, Perwakilan Kaprodi Ilmu Komputer, Ketua Himpunan dan Ketua Pelaksana acara ITC 2016. Setelah menyanyikan Mars Himakom maka acara demi acara pun dimulai, yaitu:</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w:t>
      </w:r>
      <w:r w:rsidRPr="00333702">
        <w:rPr>
          <w:rFonts w:asciiTheme="majorHAnsi" w:hAnsiTheme="majorHAnsi"/>
          <w:color w:val="000000"/>
          <w:sz w:val="26"/>
          <w:szCs w:val="26"/>
          <w:lang w:eastAsia="id-ID"/>
        </w:rPr>
        <w:tab/>
        <w:t>Opening Kompetisi Lomba PES</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2.</w:t>
      </w:r>
      <w:r w:rsidRPr="00333702">
        <w:rPr>
          <w:rFonts w:asciiTheme="majorHAnsi" w:hAnsiTheme="majorHAnsi"/>
          <w:color w:val="000000"/>
          <w:sz w:val="26"/>
          <w:szCs w:val="26"/>
          <w:lang w:eastAsia="id-ID"/>
        </w:rPr>
        <w:tab/>
        <w:t>Vocal Group yang diisi oleh SA Vocal Group</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3.</w:t>
      </w:r>
      <w:r w:rsidRPr="00333702">
        <w:rPr>
          <w:rFonts w:asciiTheme="majorHAnsi" w:hAnsiTheme="majorHAnsi"/>
          <w:color w:val="000000"/>
          <w:sz w:val="26"/>
          <w:szCs w:val="26"/>
          <w:lang w:eastAsia="id-ID"/>
        </w:rPr>
        <w:tab/>
        <w:t>Accoustic</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4.</w:t>
      </w:r>
      <w:r w:rsidRPr="00333702">
        <w:rPr>
          <w:rFonts w:asciiTheme="majorHAnsi" w:hAnsiTheme="majorHAnsi"/>
          <w:color w:val="000000"/>
          <w:sz w:val="26"/>
          <w:szCs w:val="26"/>
          <w:lang w:eastAsia="id-ID"/>
        </w:rPr>
        <w:tab/>
        <w:t>Promosi Bazzar yang ada di area &amp; Lomba ITC 2016, pengumuman lomba PES</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5.</w:t>
      </w:r>
      <w:r w:rsidRPr="00333702">
        <w:rPr>
          <w:rFonts w:asciiTheme="majorHAnsi" w:hAnsiTheme="majorHAnsi"/>
          <w:color w:val="000000"/>
          <w:sz w:val="26"/>
          <w:szCs w:val="26"/>
          <w:lang w:eastAsia="id-ID"/>
        </w:rPr>
        <w:tab/>
        <w:t>Paduan Suara Universitas Pakuan</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6.</w:t>
      </w:r>
      <w:r w:rsidRPr="00333702">
        <w:rPr>
          <w:rFonts w:asciiTheme="majorHAnsi" w:hAnsiTheme="majorHAnsi"/>
          <w:color w:val="000000"/>
          <w:sz w:val="26"/>
          <w:szCs w:val="26"/>
          <w:lang w:eastAsia="id-ID"/>
        </w:rPr>
        <w:tab/>
        <w:t>Solo Bass Performance</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7.</w:t>
      </w:r>
      <w:r w:rsidRPr="00333702">
        <w:rPr>
          <w:rFonts w:asciiTheme="majorHAnsi" w:hAnsiTheme="majorHAnsi"/>
          <w:color w:val="000000"/>
          <w:sz w:val="26"/>
          <w:szCs w:val="26"/>
          <w:lang w:eastAsia="id-ID"/>
        </w:rPr>
        <w:tab/>
        <w:t>Accoustic</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8.</w:t>
      </w:r>
      <w:r w:rsidRPr="00333702">
        <w:rPr>
          <w:rFonts w:asciiTheme="majorHAnsi" w:hAnsiTheme="majorHAnsi"/>
          <w:color w:val="000000"/>
          <w:sz w:val="26"/>
          <w:szCs w:val="26"/>
          <w:lang w:eastAsia="id-ID"/>
        </w:rPr>
        <w:tab/>
        <w:t xml:space="preserve">Promosi Bazzar &amp; Pengumuman Lomba </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9.</w:t>
      </w:r>
      <w:r w:rsidRPr="00333702">
        <w:rPr>
          <w:rFonts w:asciiTheme="majorHAnsi" w:hAnsiTheme="majorHAnsi"/>
          <w:color w:val="000000"/>
          <w:sz w:val="26"/>
          <w:szCs w:val="26"/>
          <w:lang w:eastAsia="id-ID"/>
        </w:rPr>
        <w:tab/>
        <w:t>Perkusi dari UKM Seni &amp; Budaya Universitas Pakuan Bogor</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10.</w:t>
      </w:r>
      <w:r w:rsidRPr="00333702">
        <w:rPr>
          <w:rFonts w:asciiTheme="majorHAnsi" w:hAnsiTheme="majorHAnsi"/>
          <w:color w:val="000000"/>
          <w:sz w:val="26"/>
          <w:szCs w:val="26"/>
          <w:lang w:eastAsia="id-ID"/>
        </w:rPr>
        <w:tab/>
        <w:t xml:space="preserve">Penampilan dari Magic Atraction </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11.</w:t>
      </w:r>
      <w:r w:rsidRPr="00333702">
        <w:rPr>
          <w:rFonts w:asciiTheme="majorHAnsi" w:hAnsiTheme="majorHAnsi"/>
          <w:color w:val="000000"/>
          <w:sz w:val="26"/>
          <w:szCs w:val="26"/>
          <w:lang w:eastAsia="id-ID"/>
        </w:rPr>
        <w:tab/>
        <w:t>Battle BeatBox Bogor</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12.</w:t>
      </w:r>
      <w:r w:rsidRPr="00333702">
        <w:rPr>
          <w:rFonts w:asciiTheme="majorHAnsi" w:hAnsiTheme="majorHAnsi"/>
          <w:color w:val="000000"/>
          <w:sz w:val="26"/>
          <w:szCs w:val="26"/>
          <w:lang w:eastAsia="id-ID"/>
        </w:rPr>
        <w:tab/>
        <w:t>Penampilan dari BMX Bogor Atraction</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13.</w:t>
      </w:r>
      <w:r w:rsidRPr="00333702">
        <w:rPr>
          <w:rFonts w:asciiTheme="majorHAnsi" w:hAnsiTheme="majorHAnsi"/>
          <w:color w:val="000000"/>
          <w:sz w:val="26"/>
          <w:szCs w:val="26"/>
          <w:lang w:eastAsia="id-ID"/>
        </w:rPr>
        <w:tab/>
        <w:t>Break Dance</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14.</w:t>
      </w:r>
      <w:r w:rsidRPr="00333702">
        <w:rPr>
          <w:rFonts w:asciiTheme="majorHAnsi" w:hAnsiTheme="majorHAnsi"/>
          <w:color w:val="000000"/>
          <w:sz w:val="26"/>
          <w:szCs w:val="26"/>
          <w:lang w:eastAsia="id-ID"/>
        </w:rPr>
        <w:tab/>
        <w:t>Modern Dance</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15.</w:t>
      </w:r>
      <w:r w:rsidRPr="00333702">
        <w:rPr>
          <w:rFonts w:asciiTheme="majorHAnsi" w:hAnsiTheme="majorHAnsi"/>
          <w:color w:val="000000"/>
          <w:sz w:val="26"/>
          <w:szCs w:val="26"/>
          <w:lang w:eastAsia="id-ID"/>
        </w:rPr>
        <w:tab/>
        <w:t>Fire Dance</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16.</w:t>
      </w:r>
      <w:r w:rsidRPr="00333702">
        <w:rPr>
          <w:rFonts w:asciiTheme="majorHAnsi" w:hAnsiTheme="majorHAnsi"/>
          <w:color w:val="000000"/>
          <w:sz w:val="26"/>
          <w:szCs w:val="26"/>
          <w:lang w:eastAsia="id-ID"/>
        </w:rPr>
        <w:tab/>
        <w:t>Pengumuman pemenang lomba Piano Tiles</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17.</w:t>
      </w:r>
      <w:r w:rsidRPr="00333702">
        <w:rPr>
          <w:rFonts w:asciiTheme="majorHAnsi" w:hAnsiTheme="majorHAnsi"/>
          <w:color w:val="000000"/>
          <w:sz w:val="26"/>
          <w:szCs w:val="26"/>
          <w:lang w:eastAsia="id-ID"/>
        </w:rPr>
        <w:tab/>
        <w:t>Pengumuman pemenang lomba DOTA 2</w:t>
      </w:r>
    </w:p>
    <w:p w:rsidR="00F917D8" w:rsidRPr="00333702" w:rsidRDefault="00F917D8" w:rsidP="00F917D8">
      <w:pPr>
        <w:autoSpaceDE w:val="0"/>
        <w:autoSpaceDN w:val="0"/>
        <w:adjustRightInd w:val="0"/>
        <w:spacing w:after="0" w:line="240" w:lineRule="auto"/>
        <w:ind w:left="720" w:hanging="360"/>
        <w:jc w:val="both"/>
        <w:rPr>
          <w:rFonts w:asciiTheme="majorHAnsi" w:hAnsiTheme="majorHAnsi"/>
          <w:color w:val="000000"/>
          <w:sz w:val="26"/>
          <w:szCs w:val="26"/>
          <w:lang w:eastAsia="id-ID"/>
        </w:rPr>
      </w:pPr>
      <w:r w:rsidRPr="00333702">
        <w:rPr>
          <w:rFonts w:asciiTheme="majorHAnsi" w:hAnsiTheme="majorHAnsi"/>
          <w:color w:val="000000"/>
          <w:sz w:val="26"/>
          <w:szCs w:val="26"/>
          <w:lang w:eastAsia="id-ID"/>
        </w:rPr>
        <w:t>18.</w:t>
      </w:r>
      <w:r w:rsidRPr="00333702">
        <w:rPr>
          <w:rFonts w:asciiTheme="majorHAnsi" w:hAnsiTheme="majorHAnsi"/>
          <w:color w:val="000000"/>
          <w:sz w:val="26"/>
          <w:szCs w:val="26"/>
          <w:lang w:eastAsia="id-ID"/>
        </w:rPr>
        <w:tab/>
        <w:t>Closing Ceremony</w:t>
      </w:r>
    </w:p>
    <w:p w:rsidR="00F917D8" w:rsidRPr="00F917D8" w:rsidRDefault="00F917D8" w:rsidP="00F917D8">
      <w:pPr>
        <w:autoSpaceDE w:val="0"/>
        <w:autoSpaceDN w:val="0"/>
        <w:adjustRightInd w:val="0"/>
        <w:spacing w:after="0" w:line="240" w:lineRule="auto"/>
        <w:ind w:left="720" w:hanging="360"/>
        <w:jc w:val="both"/>
        <w:rPr>
          <w:rFonts w:ascii="Times New Roman" w:hAnsi="Times New Roman"/>
          <w:sz w:val="26"/>
          <w:szCs w:val="26"/>
          <w:lang w:val="en-US" w:eastAsia="id-ID"/>
        </w:rPr>
      </w:pPr>
      <w:r w:rsidRPr="00333702">
        <w:rPr>
          <w:rFonts w:asciiTheme="majorHAnsi" w:hAnsiTheme="majorHAnsi"/>
          <w:color w:val="000000"/>
          <w:sz w:val="26"/>
          <w:szCs w:val="26"/>
          <w:lang w:eastAsia="id-ID"/>
        </w:rPr>
        <w:t>19.</w:t>
      </w:r>
      <w:r w:rsidRPr="00333702">
        <w:rPr>
          <w:rFonts w:asciiTheme="majorHAnsi" w:hAnsiTheme="majorHAnsi"/>
          <w:color w:val="000000"/>
          <w:sz w:val="26"/>
          <w:szCs w:val="26"/>
          <w:lang w:eastAsia="id-ID"/>
        </w:rPr>
        <w:tab/>
        <w:t>Operasi Semut</w:t>
      </w:r>
    </w:p>
    <w:p w:rsidR="00750981" w:rsidRPr="00C924B1" w:rsidRDefault="00FE069C" w:rsidP="00F917D8">
      <w:pPr>
        <w:autoSpaceDE w:val="0"/>
        <w:autoSpaceDN w:val="0"/>
        <w:adjustRightInd w:val="0"/>
        <w:jc w:val="right"/>
        <w:rPr>
          <w:rFonts w:ascii="Cambria" w:hAnsi="Cambria" w:cs="Cambria"/>
          <w:sz w:val="26"/>
          <w:szCs w:val="26"/>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Pakuan</w:t>
      </w:r>
    </w:p>
    <w:sectPr w:rsidR="00750981" w:rsidRPr="00C924B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26231"/>
    <w:rsid w:val="0003661B"/>
    <w:rsid w:val="00070D35"/>
    <w:rsid w:val="00081A15"/>
    <w:rsid w:val="00084260"/>
    <w:rsid w:val="000A6895"/>
    <w:rsid w:val="00116897"/>
    <w:rsid w:val="00154EF3"/>
    <w:rsid w:val="00177059"/>
    <w:rsid w:val="00187211"/>
    <w:rsid w:val="001D3F31"/>
    <w:rsid w:val="001D4BD9"/>
    <w:rsid w:val="001E61BE"/>
    <w:rsid w:val="00221BAC"/>
    <w:rsid w:val="00223C81"/>
    <w:rsid w:val="002445ED"/>
    <w:rsid w:val="00264196"/>
    <w:rsid w:val="002B5058"/>
    <w:rsid w:val="002E54CF"/>
    <w:rsid w:val="002F71D2"/>
    <w:rsid w:val="00333702"/>
    <w:rsid w:val="00370ED4"/>
    <w:rsid w:val="00387B23"/>
    <w:rsid w:val="003B0592"/>
    <w:rsid w:val="003E1FAC"/>
    <w:rsid w:val="004C5D7D"/>
    <w:rsid w:val="004E11A2"/>
    <w:rsid w:val="0055665D"/>
    <w:rsid w:val="00583770"/>
    <w:rsid w:val="005C5F76"/>
    <w:rsid w:val="0060591C"/>
    <w:rsid w:val="00643D27"/>
    <w:rsid w:val="006806C4"/>
    <w:rsid w:val="006C13CC"/>
    <w:rsid w:val="006C7398"/>
    <w:rsid w:val="0070446B"/>
    <w:rsid w:val="00740027"/>
    <w:rsid w:val="00746700"/>
    <w:rsid w:val="00750981"/>
    <w:rsid w:val="007579FF"/>
    <w:rsid w:val="00760047"/>
    <w:rsid w:val="007D317C"/>
    <w:rsid w:val="008019ED"/>
    <w:rsid w:val="00845BCA"/>
    <w:rsid w:val="00851EC1"/>
    <w:rsid w:val="008633F6"/>
    <w:rsid w:val="008D1B3A"/>
    <w:rsid w:val="0093761A"/>
    <w:rsid w:val="00952BCB"/>
    <w:rsid w:val="009551B0"/>
    <w:rsid w:val="00975FA2"/>
    <w:rsid w:val="009905B6"/>
    <w:rsid w:val="009934F6"/>
    <w:rsid w:val="00995F26"/>
    <w:rsid w:val="00996D63"/>
    <w:rsid w:val="009B3207"/>
    <w:rsid w:val="00A04D95"/>
    <w:rsid w:val="00A10CB5"/>
    <w:rsid w:val="00A64FA0"/>
    <w:rsid w:val="00A92E02"/>
    <w:rsid w:val="00AB07AB"/>
    <w:rsid w:val="00AB3204"/>
    <w:rsid w:val="00AC31A6"/>
    <w:rsid w:val="00AC5217"/>
    <w:rsid w:val="00AD36E4"/>
    <w:rsid w:val="00B86B9B"/>
    <w:rsid w:val="00BC4C24"/>
    <w:rsid w:val="00BC7FD5"/>
    <w:rsid w:val="00C01D3D"/>
    <w:rsid w:val="00C83647"/>
    <w:rsid w:val="00C924B1"/>
    <w:rsid w:val="00C9685B"/>
    <w:rsid w:val="00CA2B00"/>
    <w:rsid w:val="00CA4FCE"/>
    <w:rsid w:val="00CB6BC5"/>
    <w:rsid w:val="00CE7952"/>
    <w:rsid w:val="00D40C01"/>
    <w:rsid w:val="00D748EC"/>
    <w:rsid w:val="00D83C24"/>
    <w:rsid w:val="00D95076"/>
    <w:rsid w:val="00DA6DE7"/>
    <w:rsid w:val="00DB26EB"/>
    <w:rsid w:val="00DD68AA"/>
    <w:rsid w:val="00E10B1A"/>
    <w:rsid w:val="00E210F6"/>
    <w:rsid w:val="00E253E8"/>
    <w:rsid w:val="00E34DB9"/>
    <w:rsid w:val="00E81CC8"/>
    <w:rsid w:val="00E87265"/>
    <w:rsid w:val="00EA4344"/>
    <w:rsid w:val="00EC0A5C"/>
    <w:rsid w:val="00F2119F"/>
    <w:rsid w:val="00F24D81"/>
    <w:rsid w:val="00F45779"/>
    <w:rsid w:val="00F917D8"/>
    <w:rsid w:val="00FA6B73"/>
    <w:rsid w:val="00FB1F7F"/>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cp:revision>
  <cp:lastPrinted>2016-05-21T04:41:00Z</cp:lastPrinted>
  <dcterms:created xsi:type="dcterms:W3CDTF">2016-05-30T09:43:00Z</dcterms:created>
  <dcterms:modified xsi:type="dcterms:W3CDTF">2016-05-30T09:52:00Z</dcterms:modified>
</cp:coreProperties>
</file>