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EF6306" w:rsidRPr="00EF6306" w:rsidRDefault="00EF6306" w:rsidP="00500907">
      <w:pPr>
        <w:pStyle w:val="Heading1"/>
        <w:spacing w:before="240" w:beforeAutospacing="0" w:after="240" w:afterAutospacing="0"/>
        <w:jc w:val="center"/>
        <w:rPr>
          <w:rFonts w:ascii="Cambria" w:hAnsi="Cambria" w:cs="Cambria"/>
          <w:sz w:val="44"/>
          <w:szCs w:val="44"/>
          <w:lang w:val="en-US"/>
        </w:rPr>
      </w:pPr>
      <w:r w:rsidRPr="00EF6306">
        <w:rPr>
          <w:rFonts w:ascii="Cambria" w:hAnsi="Cambria" w:cs="Cambria"/>
          <w:sz w:val="44"/>
          <w:szCs w:val="44"/>
          <w:lang w:val="en-US"/>
        </w:rPr>
        <w:t>Sosialisasi Hasil Pengawasan dan Penindakan Pelanggaran Dalam Pemilihan Kepala Daerah Di Jawa Barat Tahun 2018</w:t>
      </w:r>
    </w:p>
    <w:p w:rsidR="00BC7FD5" w:rsidRPr="00E815C0" w:rsidRDefault="00500907" w:rsidP="00500907">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 xml:space="preserve"> </w:t>
      </w:r>
      <w:r w:rsidR="00FF26B4" w:rsidRPr="00E815C0">
        <w:rPr>
          <w:rFonts w:asciiTheme="majorHAnsi" w:hAnsiTheme="majorHAnsi"/>
          <w:b w:val="0"/>
          <w:sz w:val="16"/>
          <w:szCs w:val="16"/>
        </w:rPr>
        <w:t>(</w:t>
      </w:r>
      <w:r w:rsidR="00F2119F"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F2119F" w:rsidRPr="00E815C0">
        <w:rPr>
          <w:rFonts w:asciiTheme="majorHAnsi" w:hAnsiTheme="majorHAnsi"/>
          <w:b w:val="0"/>
          <w:sz w:val="16"/>
          <w:szCs w:val="16"/>
        </w:rPr>
        <w:t xml:space="preserve"> B.A | merans </w:t>
      </w:r>
      <w:r w:rsidR="002E54CF" w:rsidRPr="00E815C0">
        <w:rPr>
          <w:rFonts w:asciiTheme="majorHAnsi" w:hAnsiTheme="majorHAnsi"/>
          <w:b w:val="0"/>
          <w:sz w:val="16"/>
          <w:szCs w:val="16"/>
        </w:rPr>
        <w:t>–</w:t>
      </w:r>
      <w:r>
        <w:rPr>
          <w:rFonts w:asciiTheme="majorHAnsi" w:hAnsiTheme="majorHAnsi"/>
          <w:b w:val="0"/>
          <w:sz w:val="16"/>
          <w:szCs w:val="16"/>
          <w:lang w:val="en-US"/>
        </w:rPr>
        <w:t xml:space="preserve"> </w:t>
      </w:r>
      <w:r w:rsidR="00EF6306">
        <w:rPr>
          <w:rFonts w:asciiTheme="majorHAnsi" w:hAnsiTheme="majorHAnsi"/>
          <w:b w:val="0"/>
          <w:sz w:val="16"/>
          <w:szCs w:val="16"/>
          <w:lang w:val="en-US"/>
        </w:rPr>
        <w:t>31</w:t>
      </w:r>
      <w:r w:rsidR="00C763B4">
        <w:rPr>
          <w:rFonts w:asciiTheme="majorHAnsi" w:hAnsiTheme="majorHAnsi"/>
          <w:b w:val="0"/>
          <w:sz w:val="16"/>
          <w:szCs w:val="16"/>
          <w:lang w:val="en-US"/>
        </w:rPr>
        <w:t xml:space="preserve"> Agustus</w:t>
      </w:r>
      <w:r w:rsidR="00AB1EAE" w:rsidRPr="00E815C0">
        <w:rPr>
          <w:rFonts w:asciiTheme="majorHAnsi" w:hAnsiTheme="majorHAnsi"/>
          <w:b w:val="0"/>
          <w:sz w:val="16"/>
          <w:szCs w:val="16"/>
          <w:lang w:val="en-US"/>
        </w:rPr>
        <w:t xml:space="preserve"> 2018</w:t>
      </w:r>
      <w:r w:rsidR="00F917D8" w:rsidRPr="00E815C0">
        <w:rPr>
          <w:rFonts w:asciiTheme="majorHAnsi" w:hAnsiTheme="majorHAnsi"/>
          <w:b w:val="0"/>
          <w:sz w:val="16"/>
          <w:szCs w:val="16"/>
          <w:lang w:val="en-US"/>
        </w:rPr>
        <w:t>)</w:t>
      </w:r>
    </w:p>
    <w:p w:rsidR="00187211" w:rsidRPr="00E815C0" w:rsidRDefault="00EF6306"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27700" cy="4301490"/>
            <wp:effectExtent l="19050" t="0" r="6350" b="0"/>
            <wp:docPr id="3" name="Picture 2" descr="C:\Users\Administrator\Downloads\Compressed\bawasl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bawaslu-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EF6306" w:rsidRDefault="00BC7FD5" w:rsidP="00EF6306">
      <w:pPr>
        <w:autoSpaceDE w:val="0"/>
        <w:autoSpaceDN w:val="0"/>
        <w:adjustRightInd w:val="0"/>
        <w:spacing w:after="0" w:line="240" w:lineRule="auto"/>
        <w:rPr>
          <w:rFonts w:ascii="Cambria" w:hAnsi="Cambria" w:cs="Cambri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EF6306">
        <w:rPr>
          <w:rFonts w:ascii="Cambria" w:hAnsi="Cambria" w:cs="Cambria"/>
          <w:sz w:val="26"/>
          <w:szCs w:val="26"/>
          <w:lang w:val="en-US" w:eastAsia="id-ID"/>
        </w:rPr>
        <w:t>Badan Pengawas Pemilihan Umum (BAWASLU) Provinsi Jawa Barat</w:t>
      </w:r>
    </w:p>
    <w:p w:rsidR="00EF6306" w:rsidRDefault="00EF6306" w:rsidP="00EF6306">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Bekerja sama dengan Program Studi Ilmu Hukum Program Pascasarjana Universitas Pakuan Gedung Graha Pakuan Siliwangi Lt. 10 Universitas Pakuan</w:t>
      </w:r>
    </w:p>
    <w:p w:rsidR="00EF6306" w:rsidRDefault="00EF6306" w:rsidP="00EF6306">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Bogor, 25 Juli 2018.</w:t>
      </w:r>
    </w:p>
    <w:p w:rsidR="00EF6306" w:rsidRDefault="00EF6306" w:rsidP="00EF6306">
      <w:pPr>
        <w:autoSpaceDE w:val="0"/>
        <w:autoSpaceDN w:val="0"/>
        <w:adjustRightInd w:val="0"/>
        <w:spacing w:after="0" w:line="240" w:lineRule="auto"/>
        <w:rPr>
          <w:rFonts w:ascii="Cambria" w:hAnsi="Cambria" w:cs="Cambria"/>
          <w:sz w:val="26"/>
          <w:szCs w:val="26"/>
          <w:lang w:eastAsia="id-ID"/>
        </w:rPr>
      </w:pPr>
    </w:p>
    <w:p w:rsidR="00EF6306" w:rsidRDefault="00EF6306" w:rsidP="00EF6306">
      <w:pPr>
        <w:autoSpaceDE w:val="0"/>
        <w:autoSpaceDN w:val="0"/>
        <w:adjustRightInd w:val="0"/>
        <w:spacing w:before="100" w:after="100" w:line="240" w:lineRule="auto"/>
        <w:rPr>
          <w:rFonts w:ascii="Cambria" w:hAnsi="Cambria" w:cs="Cambria"/>
          <w:sz w:val="26"/>
          <w:szCs w:val="26"/>
          <w:lang w:eastAsia="id-ID"/>
        </w:rPr>
      </w:pPr>
      <w:r>
        <w:rPr>
          <w:rFonts w:ascii="Cambria" w:hAnsi="Cambria" w:cs="Cambria"/>
          <w:sz w:val="26"/>
          <w:szCs w:val="26"/>
          <w:lang w:eastAsia="id-ID"/>
        </w:rPr>
        <w:t>Pemilihan</w:t>
      </w:r>
      <w:r>
        <w:rPr>
          <w:rFonts w:ascii="Cambria" w:hAnsi="Cambria" w:cs="Cambria"/>
          <w:sz w:val="26"/>
          <w:szCs w:val="26"/>
          <w:lang w:val="en-US" w:eastAsia="id-ID"/>
        </w:rPr>
        <w:t xml:space="preserve"> kepala daerah untuk menentukan</w:t>
      </w:r>
      <w:r>
        <w:rPr>
          <w:rFonts w:ascii="Cambria" w:hAnsi="Cambria" w:cs="Cambria"/>
          <w:sz w:val="26"/>
          <w:szCs w:val="26"/>
          <w:lang w:eastAsia="id-ID"/>
        </w:rPr>
        <w:t xml:space="preserve"> </w:t>
      </w:r>
      <w:r>
        <w:rPr>
          <w:rFonts w:ascii="Cambria" w:hAnsi="Cambria" w:cs="Cambria"/>
          <w:sz w:val="26"/>
          <w:szCs w:val="26"/>
          <w:lang w:val="en-US" w:eastAsia="id-ID"/>
        </w:rPr>
        <w:t xml:space="preserve">pasangan </w:t>
      </w:r>
      <w:r>
        <w:rPr>
          <w:rFonts w:ascii="Cambria" w:hAnsi="Cambria" w:cs="Cambria"/>
          <w:sz w:val="26"/>
          <w:szCs w:val="26"/>
          <w:lang w:eastAsia="id-ID"/>
        </w:rPr>
        <w:t xml:space="preserve">Gubernur, Bupati dan Walikota serentak di Jawa Barat sudah usai diselenggarakan pada tanggal 27 Juni 2018 lalu di 16 Kabupaten/Kota.  Adapun dalam perjalanannya, banyak hal terjadi dalam dinamika pesta demokrasi ini. </w:t>
      </w:r>
    </w:p>
    <w:p w:rsidR="007613A2" w:rsidRDefault="00EF6306" w:rsidP="00EF6306">
      <w:pPr>
        <w:autoSpaceDE w:val="0"/>
        <w:autoSpaceDN w:val="0"/>
        <w:adjustRightInd w:val="0"/>
        <w:spacing w:before="100" w:after="100" w:line="240" w:lineRule="auto"/>
        <w:rPr>
          <w:rFonts w:ascii="Cambria" w:hAnsi="Cambria" w:cs="Cambria"/>
          <w:sz w:val="26"/>
          <w:szCs w:val="26"/>
          <w:lang w:val="en-US" w:eastAsia="id-ID"/>
        </w:rPr>
      </w:pPr>
      <w:r>
        <w:rPr>
          <w:rFonts w:ascii="Cambria" w:hAnsi="Cambria" w:cs="Cambria"/>
          <w:sz w:val="26"/>
          <w:szCs w:val="26"/>
          <w:lang w:eastAsia="id-ID"/>
        </w:rPr>
        <w:lastRenderedPageBreak/>
        <w:t>Tak luput dari tugasnya sebagai Pengawas Pemilu, Bawaslu selaku lembaga yang bertanggung jawab dalam melakukan penegakan hukum Pemilu mem</w:t>
      </w:r>
      <w:r>
        <w:rPr>
          <w:rFonts w:ascii="Cambria" w:hAnsi="Cambria" w:cs="Cambria"/>
          <w:sz w:val="26"/>
          <w:szCs w:val="26"/>
          <w:lang w:val="en-US" w:eastAsia="id-ID"/>
        </w:rPr>
        <w:t>i</w:t>
      </w:r>
      <w:r>
        <w:rPr>
          <w:rFonts w:ascii="Cambria" w:hAnsi="Cambria" w:cs="Cambria"/>
          <w:sz w:val="26"/>
          <w:szCs w:val="26"/>
          <w:lang w:eastAsia="id-ID"/>
        </w:rPr>
        <w:t xml:space="preserve">liki kewenangan sebagai penegak aturan agar pemilihan </w:t>
      </w:r>
      <w:r>
        <w:rPr>
          <w:rFonts w:ascii="Cambria" w:hAnsi="Cambria" w:cs="Cambria"/>
          <w:sz w:val="26"/>
          <w:szCs w:val="26"/>
          <w:lang w:val="en-US" w:eastAsia="id-ID"/>
        </w:rPr>
        <w:t xml:space="preserve">dapat </w:t>
      </w:r>
      <w:r>
        <w:rPr>
          <w:rFonts w:ascii="Cambria" w:hAnsi="Cambria" w:cs="Cambria"/>
          <w:sz w:val="26"/>
          <w:szCs w:val="26"/>
          <w:lang w:eastAsia="id-ID"/>
        </w:rPr>
        <w:t xml:space="preserve">berlangsung aman, tertib, lancar, dan juga bersih. </w:t>
      </w:r>
    </w:p>
    <w:p w:rsidR="007613A2" w:rsidRDefault="007613A2" w:rsidP="00EF6306">
      <w:pPr>
        <w:autoSpaceDE w:val="0"/>
        <w:autoSpaceDN w:val="0"/>
        <w:adjustRightInd w:val="0"/>
        <w:spacing w:before="100" w:after="100" w:line="240" w:lineRule="auto"/>
        <w:rPr>
          <w:rFonts w:ascii="Cambria" w:hAnsi="Cambria" w:cs="Cambria"/>
          <w:sz w:val="26"/>
          <w:szCs w:val="26"/>
          <w:lang w:val="en-US" w:eastAsia="id-ID"/>
        </w:rPr>
      </w:pPr>
    </w:p>
    <w:p w:rsidR="007613A2" w:rsidRDefault="00EF6306" w:rsidP="00EF6306">
      <w:pPr>
        <w:autoSpaceDE w:val="0"/>
        <w:autoSpaceDN w:val="0"/>
        <w:adjustRightInd w:val="0"/>
        <w:spacing w:before="100" w:after="100" w:line="240" w:lineRule="auto"/>
        <w:rPr>
          <w:rFonts w:ascii="Cambria" w:hAnsi="Cambria" w:cs="Cambria"/>
          <w:sz w:val="26"/>
          <w:szCs w:val="26"/>
          <w:lang w:val="en-US" w:eastAsia="id-ID"/>
        </w:rPr>
      </w:pPr>
      <w:r>
        <w:rPr>
          <w:rFonts w:ascii="Cambria" w:hAnsi="Cambria" w:cs="Cambria"/>
          <w:sz w:val="26"/>
          <w:szCs w:val="26"/>
          <w:lang w:eastAsia="id-ID"/>
        </w:rPr>
        <w:t xml:space="preserve">Sebagaimana pelaksanaan </w:t>
      </w:r>
      <w:r>
        <w:rPr>
          <w:rFonts w:ascii="Cambria" w:hAnsi="Cambria" w:cs="Cambria"/>
          <w:sz w:val="26"/>
          <w:szCs w:val="26"/>
          <w:lang w:val="en-US" w:eastAsia="id-ID"/>
        </w:rPr>
        <w:t>Pilkada</w:t>
      </w:r>
      <w:r>
        <w:rPr>
          <w:rFonts w:ascii="Cambria" w:hAnsi="Cambria" w:cs="Cambria"/>
          <w:sz w:val="26"/>
          <w:szCs w:val="26"/>
          <w:lang w:eastAsia="id-ID"/>
        </w:rPr>
        <w:t xml:space="preserve"> sebelumnya, pelaksanaan </w:t>
      </w:r>
      <w:r>
        <w:rPr>
          <w:rFonts w:ascii="Cambria" w:hAnsi="Cambria" w:cs="Cambria"/>
          <w:sz w:val="26"/>
          <w:szCs w:val="26"/>
          <w:lang w:val="en-US" w:eastAsia="id-ID"/>
        </w:rPr>
        <w:t>p</w:t>
      </w:r>
      <w:r>
        <w:rPr>
          <w:rFonts w:ascii="Cambria" w:hAnsi="Cambria" w:cs="Cambria"/>
          <w:sz w:val="26"/>
          <w:szCs w:val="26"/>
          <w:lang w:eastAsia="id-ID"/>
        </w:rPr>
        <w:t>emilihan secara serentak pada tahun 2018 ini juga memiliki potensi rawan pelanggaran dan konflik yang perlu diantisipasi bersama.</w:t>
      </w:r>
    </w:p>
    <w:p w:rsidR="007613A2" w:rsidRDefault="007613A2" w:rsidP="00EF6306">
      <w:pPr>
        <w:autoSpaceDE w:val="0"/>
        <w:autoSpaceDN w:val="0"/>
        <w:adjustRightInd w:val="0"/>
        <w:spacing w:before="100" w:after="100" w:line="240" w:lineRule="auto"/>
        <w:rPr>
          <w:rFonts w:ascii="Cambria" w:hAnsi="Cambria" w:cs="Cambria"/>
          <w:sz w:val="26"/>
          <w:szCs w:val="26"/>
          <w:lang w:val="en-US" w:eastAsia="id-ID"/>
        </w:rPr>
      </w:pPr>
    </w:p>
    <w:p w:rsidR="00EF6306" w:rsidRDefault="00EF6306" w:rsidP="00EF6306">
      <w:pPr>
        <w:autoSpaceDE w:val="0"/>
        <w:autoSpaceDN w:val="0"/>
        <w:adjustRightInd w:val="0"/>
        <w:spacing w:before="100" w:after="100" w:line="240" w:lineRule="auto"/>
        <w:rPr>
          <w:rFonts w:ascii="Cambria" w:hAnsi="Cambria" w:cs="Cambria"/>
          <w:sz w:val="26"/>
          <w:szCs w:val="26"/>
          <w:lang w:val="en-US" w:eastAsia="id-ID"/>
        </w:rPr>
      </w:pPr>
      <w:r>
        <w:rPr>
          <w:rFonts w:ascii="Cambria" w:hAnsi="Cambria" w:cs="Cambria"/>
          <w:sz w:val="26"/>
          <w:szCs w:val="26"/>
          <w:lang w:eastAsia="id-ID"/>
        </w:rPr>
        <w:t>Selain faktor-faktor yang telah ada sebelumnya, faktor keserentakan menjadi variabel baru yang dapat menjadi katalisator ataupun penghambat terjadinya pelanggaran dan konflik dalam Pemilihan. Faktor keserentakan menuntut kerja pengawasan yang lebih massif dibandingkan pelaksanaan Pilkada sebelumnya.</w:t>
      </w:r>
    </w:p>
    <w:p w:rsidR="007613A2" w:rsidRPr="007613A2" w:rsidRDefault="007613A2" w:rsidP="00EF6306">
      <w:pPr>
        <w:autoSpaceDE w:val="0"/>
        <w:autoSpaceDN w:val="0"/>
        <w:adjustRightInd w:val="0"/>
        <w:spacing w:before="100" w:after="100" w:line="240" w:lineRule="auto"/>
        <w:rPr>
          <w:rFonts w:ascii="Cambria" w:hAnsi="Cambria" w:cs="Cambria"/>
          <w:sz w:val="26"/>
          <w:szCs w:val="26"/>
          <w:lang w:val="en-US" w:eastAsia="id-ID"/>
        </w:rPr>
      </w:pPr>
    </w:p>
    <w:p w:rsidR="00EF6306" w:rsidRPr="00EF6306" w:rsidRDefault="00EF6306" w:rsidP="00EF6306">
      <w:pPr>
        <w:autoSpaceDE w:val="0"/>
        <w:autoSpaceDN w:val="0"/>
        <w:adjustRightInd w:val="0"/>
        <w:spacing w:before="100" w:after="100" w:line="240" w:lineRule="auto"/>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555132" cy="3469786"/>
            <wp:effectExtent l="19050" t="0" r="7468" b="0"/>
            <wp:docPr id="6" name="Picture 5" descr="C:\Users\Administrator\Downloads\Compressed\bawasl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bawaslu-1.jpg"/>
                    <pic:cNvPicPr>
                      <a:picLocks noChangeAspect="1" noChangeArrowheads="1"/>
                    </pic:cNvPicPr>
                  </pic:nvPicPr>
                  <pic:blipFill>
                    <a:blip r:embed="rId8"/>
                    <a:srcRect/>
                    <a:stretch>
                      <a:fillRect/>
                    </a:stretch>
                  </pic:blipFill>
                  <pic:spPr bwMode="auto">
                    <a:xfrm>
                      <a:off x="0" y="0"/>
                      <a:ext cx="5554760" cy="3469553"/>
                    </a:xfrm>
                    <a:prstGeom prst="rect">
                      <a:avLst/>
                    </a:prstGeom>
                    <a:noFill/>
                    <a:ln w="9525">
                      <a:noFill/>
                      <a:miter lim="800000"/>
                      <a:headEnd/>
                      <a:tailEnd/>
                    </a:ln>
                  </pic:spPr>
                </pic:pic>
              </a:graphicData>
            </a:graphic>
          </wp:inline>
        </w:drawing>
      </w:r>
    </w:p>
    <w:p w:rsidR="007613A2" w:rsidRDefault="007613A2" w:rsidP="00EF6306">
      <w:pPr>
        <w:autoSpaceDE w:val="0"/>
        <w:autoSpaceDN w:val="0"/>
        <w:adjustRightInd w:val="0"/>
        <w:spacing w:before="100" w:after="100" w:line="240" w:lineRule="auto"/>
        <w:rPr>
          <w:rFonts w:ascii="Cambria" w:hAnsi="Cambria" w:cs="Cambria"/>
          <w:sz w:val="26"/>
          <w:szCs w:val="26"/>
          <w:lang w:val="en-US" w:eastAsia="id-ID"/>
        </w:rPr>
      </w:pPr>
    </w:p>
    <w:p w:rsidR="007613A2" w:rsidRDefault="00EF6306" w:rsidP="00EF6306">
      <w:pPr>
        <w:autoSpaceDE w:val="0"/>
        <w:autoSpaceDN w:val="0"/>
        <w:adjustRightInd w:val="0"/>
        <w:spacing w:before="100" w:after="100" w:line="240" w:lineRule="auto"/>
        <w:rPr>
          <w:rFonts w:ascii="Cambria" w:hAnsi="Cambria" w:cs="Cambria"/>
          <w:sz w:val="26"/>
          <w:szCs w:val="26"/>
          <w:lang w:val="en-US" w:eastAsia="id-ID"/>
        </w:rPr>
      </w:pPr>
      <w:r>
        <w:rPr>
          <w:rFonts w:ascii="Cambria" w:hAnsi="Cambria" w:cs="Cambria"/>
          <w:sz w:val="26"/>
          <w:szCs w:val="26"/>
          <w:lang w:eastAsia="id-ID"/>
        </w:rPr>
        <w:t>Keterlibatan masyarakat, baik secara individual maupun kelembagaan dalam pengawasan Pemilu sangat diperlukan. Fungsinya selain memperkuat kapasitas pengawasan Pemilu, juga mendorong perluasan wilayah pengawasan.</w:t>
      </w:r>
    </w:p>
    <w:p w:rsidR="007613A2" w:rsidRDefault="007613A2" w:rsidP="00EF6306">
      <w:pPr>
        <w:autoSpaceDE w:val="0"/>
        <w:autoSpaceDN w:val="0"/>
        <w:adjustRightInd w:val="0"/>
        <w:spacing w:before="100" w:after="100" w:line="240" w:lineRule="auto"/>
        <w:rPr>
          <w:rFonts w:ascii="Cambria" w:hAnsi="Cambria" w:cs="Cambria"/>
          <w:sz w:val="26"/>
          <w:szCs w:val="26"/>
          <w:lang w:val="en-US" w:eastAsia="id-ID"/>
        </w:rPr>
      </w:pPr>
    </w:p>
    <w:p w:rsidR="00EF6306" w:rsidRPr="007613A2" w:rsidRDefault="00EF6306" w:rsidP="00EF6306">
      <w:pPr>
        <w:autoSpaceDE w:val="0"/>
        <w:autoSpaceDN w:val="0"/>
        <w:adjustRightInd w:val="0"/>
        <w:spacing w:before="100" w:after="100" w:line="240" w:lineRule="auto"/>
        <w:rPr>
          <w:rFonts w:ascii="Cambria" w:hAnsi="Cambria" w:cs="Cambria"/>
          <w:sz w:val="26"/>
          <w:szCs w:val="26"/>
          <w:lang w:eastAsia="id-ID"/>
        </w:rPr>
      </w:pPr>
      <w:r>
        <w:rPr>
          <w:rFonts w:ascii="Cambria" w:hAnsi="Cambria" w:cs="Cambria"/>
          <w:sz w:val="26"/>
          <w:szCs w:val="26"/>
          <w:lang w:eastAsia="id-ID"/>
        </w:rPr>
        <w:t xml:space="preserve">Untuk mewujudkan partisipasi masyarakat tersebut, Bawaslu </w:t>
      </w:r>
      <w:r>
        <w:rPr>
          <w:rFonts w:ascii="Cambria" w:hAnsi="Cambria" w:cs="Cambria"/>
          <w:sz w:val="26"/>
          <w:szCs w:val="26"/>
          <w:lang w:val="en-US" w:eastAsia="id-ID"/>
        </w:rPr>
        <w:t xml:space="preserve">Provinsi </w:t>
      </w:r>
      <w:r>
        <w:rPr>
          <w:rFonts w:ascii="Cambria" w:hAnsi="Cambria" w:cs="Cambria"/>
          <w:sz w:val="26"/>
          <w:szCs w:val="26"/>
          <w:lang w:eastAsia="id-ID"/>
        </w:rPr>
        <w:t>Ja</w:t>
      </w:r>
      <w:r>
        <w:rPr>
          <w:rFonts w:ascii="Cambria" w:hAnsi="Cambria" w:cs="Cambria"/>
          <w:sz w:val="26"/>
          <w:szCs w:val="26"/>
          <w:lang w:val="en-US" w:eastAsia="id-ID"/>
        </w:rPr>
        <w:t>wa B</w:t>
      </w:r>
      <w:r>
        <w:rPr>
          <w:rFonts w:ascii="Cambria" w:hAnsi="Cambria" w:cs="Cambria"/>
          <w:sz w:val="26"/>
          <w:szCs w:val="26"/>
          <w:lang w:eastAsia="id-ID"/>
        </w:rPr>
        <w:t>ar</w:t>
      </w:r>
      <w:r>
        <w:rPr>
          <w:rFonts w:ascii="Cambria" w:hAnsi="Cambria" w:cs="Cambria"/>
          <w:sz w:val="26"/>
          <w:szCs w:val="26"/>
          <w:lang w:val="en-US" w:eastAsia="id-ID"/>
        </w:rPr>
        <w:t>at</w:t>
      </w:r>
      <w:r>
        <w:rPr>
          <w:rFonts w:ascii="Cambria" w:hAnsi="Cambria" w:cs="Cambria"/>
          <w:sz w:val="26"/>
          <w:szCs w:val="26"/>
          <w:lang w:eastAsia="id-ID"/>
        </w:rPr>
        <w:t xml:space="preserve"> telah mengindentifikasi kelompok masyarakat yang berperan sebagai mitra strategis dalam proses pelaksanaan pengawasan Pemilu, antara lain </w:t>
      </w:r>
      <w:r>
        <w:rPr>
          <w:rFonts w:ascii="Cambria" w:hAnsi="Cambria" w:cs="Cambria"/>
          <w:sz w:val="26"/>
          <w:szCs w:val="26"/>
          <w:lang w:val="en-US" w:eastAsia="id-ID"/>
        </w:rPr>
        <w:t xml:space="preserve">dengan menggandeng insan </w:t>
      </w:r>
      <w:r>
        <w:rPr>
          <w:rFonts w:ascii="Cambria" w:hAnsi="Cambria" w:cs="Cambria"/>
          <w:sz w:val="26"/>
          <w:szCs w:val="26"/>
          <w:lang w:eastAsia="id-ID"/>
        </w:rPr>
        <w:t>perguruan tinggi,</w:t>
      </w:r>
      <w:r>
        <w:rPr>
          <w:rFonts w:ascii="Cambria" w:hAnsi="Cambria" w:cs="Cambria"/>
          <w:sz w:val="26"/>
          <w:szCs w:val="26"/>
          <w:lang w:val="en-US" w:eastAsia="id-ID"/>
        </w:rPr>
        <w:t xml:space="preserve"> </w:t>
      </w:r>
      <w:r>
        <w:rPr>
          <w:rFonts w:ascii="Cambria" w:hAnsi="Cambria" w:cs="Cambria"/>
          <w:sz w:val="26"/>
          <w:szCs w:val="26"/>
          <w:lang w:eastAsia="id-ID"/>
        </w:rPr>
        <w:t>baik dosen maupun mahasiswa.</w:t>
      </w:r>
    </w:p>
    <w:p w:rsidR="00EF6306" w:rsidRDefault="00EF6306" w:rsidP="00EF6306">
      <w:pPr>
        <w:autoSpaceDE w:val="0"/>
        <w:autoSpaceDN w:val="0"/>
        <w:adjustRightInd w:val="0"/>
        <w:spacing w:after="0" w:line="240" w:lineRule="auto"/>
        <w:rPr>
          <w:rFonts w:ascii="Cambria" w:hAnsi="Cambria" w:cs="Cambria"/>
          <w:sz w:val="26"/>
          <w:szCs w:val="26"/>
          <w:lang w:val="en-US" w:eastAsia="id-ID"/>
        </w:rPr>
      </w:pPr>
    </w:p>
    <w:p w:rsidR="00EF6306" w:rsidRDefault="00EF6306" w:rsidP="00EF6306">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lastRenderedPageBreak/>
        <w:t>Intisari yang dapat diambil antara lain :</w:t>
      </w:r>
    </w:p>
    <w:p w:rsidR="00EF6306" w:rsidRDefault="00EF6306" w:rsidP="00EF6306">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Bahwa p</w:t>
      </w:r>
      <w:r>
        <w:rPr>
          <w:rFonts w:ascii="Cambria" w:hAnsi="Cambria" w:cs="Cambria"/>
          <w:sz w:val="26"/>
          <w:szCs w:val="26"/>
          <w:lang w:eastAsia="id-ID"/>
        </w:rPr>
        <w:t>roses penyelenggaraan pemilu diharapkan mampu menjaring calon-calon pemimpin yang berkualitas dan sesuai dengan keinginan rakyat, serta pemimpin yang mengutamakan kepentingan rakyat, menjadi salah satu tujuan demokrasi</w:t>
      </w:r>
      <w:r>
        <w:rPr>
          <w:rFonts w:ascii="Cambria" w:hAnsi="Cambria" w:cs="Cambria"/>
          <w:sz w:val="26"/>
          <w:szCs w:val="26"/>
          <w:lang w:val="en-US" w:eastAsia="id-ID"/>
        </w:rPr>
        <w:t>. S</w:t>
      </w:r>
      <w:r>
        <w:rPr>
          <w:rFonts w:ascii="Cambria" w:hAnsi="Cambria" w:cs="Cambria"/>
          <w:sz w:val="26"/>
          <w:szCs w:val="26"/>
          <w:lang w:eastAsia="id-ID"/>
        </w:rPr>
        <w:t xml:space="preserve">ejumlah argumentasi dan asumsi yang memperkuat pentingnya pilkada adalah: </w:t>
      </w:r>
    </w:p>
    <w:p w:rsidR="00EF6306" w:rsidRDefault="00EF6306" w:rsidP="00EF6306">
      <w:pPr>
        <w:autoSpaceDE w:val="0"/>
        <w:autoSpaceDN w:val="0"/>
        <w:adjustRightInd w:val="0"/>
        <w:spacing w:after="0" w:line="240" w:lineRule="auto"/>
        <w:rPr>
          <w:rFonts w:ascii="Cambria" w:hAnsi="Cambria" w:cs="Cambria"/>
          <w:sz w:val="26"/>
          <w:szCs w:val="26"/>
          <w:lang w:val="en-US" w:eastAsia="id-ID"/>
        </w:rPr>
      </w:pPr>
    </w:p>
    <w:p w:rsidR="00EF6306" w:rsidRDefault="00EF6306" w:rsidP="00EF6306">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eastAsia="id-ID"/>
        </w:rPr>
        <w:t>Pertama, dengan Pilkada dimungkinkan untuk mendapatkan kepala daerah yang memiliki kualitas dan akuntabilitas</w:t>
      </w:r>
      <w:r>
        <w:rPr>
          <w:rFonts w:ascii="Cambria" w:hAnsi="Cambria" w:cs="Cambria"/>
          <w:sz w:val="26"/>
          <w:szCs w:val="26"/>
          <w:lang w:val="en-US" w:eastAsia="id-ID"/>
        </w:rPr>
        <w:t>;</w:t>
      </w:r>
      <w:r>
        <w:rPr>
          <w:rFonts w:ascii="Cambria" w:hAnsi="Cambria" w:cs="Cambria"/>
          <w:sz w:val="26"/>
          <w:szCs w:val="26"/>
          <w:lang w:eastAsia="id-ID"/>
        </w:rPr>
        <w:t xml:space="preserve"> </w:t>
      </w:r>
    </w:p>
    <w:p w:rsidR="00EF6306" w:rsidRDefault="00EF6306" w:rsidP="00EF6306">
      <w:pPr>
        <w:autoSpaceDE w:val="0"/>
        <w:autoSpaceDN w:val="0"/>
        <w:adjustRightInd w:val="0"/>
        <w:spacing w:after="0" w:line="240" w:lineRule="auto"/>
        <w:rPr>
          <w:rFonts w:ascii="Cambria" w:hAnsi="Cambria" w:cs="Cambria"/>
          <w:sz w:val="26"/>
          <w:szCs w:val="26"/>
          <w:lang w:val="en-US" w:eastAsia="id-ID"/>
        </w:rPr>
      </w:pPr>
    </w:p>
    <w:p w:rsidR="00EF6306" w:rsidRDefault="00EF6306" w:rsidP="00EF6306">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eastAsia="id-ID"/>
        </w:rPr>
        <w:t>Kedua, Pilkada perlu dilakukan untuk menciptakan stabilitas politik dan efektivitas pemerintahan di tingkat lokal</w:t>
      </w:r>
      <w:r>
        <w:rPr>
          <w:rFonts w:ascii="Cambria" w:hAnsi="Cambria" w:cs="Cambria"/>
          <w:sz w:val="26"/>
          <w:szCs w:val="26"/>
          <w:lang w:val="en-US" w:eastAsia="id-ID"/>
        </w:rPr>
        <w:t>;</w:t>
      </w:r>
      <w:r>
        <w:rPr>
          <w:rFonts w:ascii="Cambria" w:hAnsi="Cambria" w:cs="Cambria"/>
          <w:sz w:val="26"/>
          <w:szCs w:val="26"/>
          <w:lang w:eastAsia="id-ID"/>
        </w:rPr>
        <w:t xml:space="preserve"> </w:t>
      </w:r>
    </w:p>
    <w:p w:rsidR="00EF6306" w:rsidRDefault="00EF6306" w:rsidP="00EF6306">
      <w:pPr>
        <w:autoSpaceDE w:val="0"/>
        <w:autoSpaceDN w:val="0"/>
        <w:adjustRightInd w:val="0"/>
        <w:spacing w:after="0" w:line="240" w:lineRule="auto"/>
        <w:rPr>
          <w:rFonts w:ascii="Cambria" w:hAnsi="Cambria" w:cs="Cambria"/>
          <w:sz w:val="26"/>
          <w:szCs w:val="26"/>
          <w:lang w:val="en-US" w:eastAsia="id-ID"/>
        </w:rPr>
      </w:pPr>
    </w:p>
    <w:p w:rsidR="00EF6306" w:rsidRDefault="00EF6306" w:rsidP="00EF6306">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eastAsia="id-ID"/>
        </w:rPr>
        <w:t>Ketiga, dengan Pilkada terbuka kemungkinan untuk meningkatkan kualitas kepemimpinan nasional karena makin terbuka peluang bagi munculnya pemimpin-pemimpin nasional yang berasal dari bawah</w:t>
      </w:r>
      <w:r>
        <w:rPr>
          <w:rFonts w:ascii="Cambria" w:hAnsi="Cambria" w:cs="Cambria"/>
          <w:sz w:val="26"/>
          <w:szCs w:val="26"/>
          <w:lang w:val="en-US" w:eastAsia="id-ID"/>
        </w:rPr>
        <w:t xml:space="preserve"> </w:t>
      </w:r>
      <w:r>
        <w:rPr>
          <w:rFonts w:ascii="Cambria" w:hAnsi="Cambria" w:cs="Cambria"/>
          <w:sz w:val="26"/>
          <w:szCs w:val="26"/>
          <w:lang w:eastAsia="id-ID"/>
        </w:rPr>
        <w:t>dan atau daerah.</w:t>
      </w:r>
    </w:p>
    <w:p w:rsidR="00EF6306" w:rsidRDefault="00EF6306" w:rsidP="00EF6306">
      <w:pPr>
        <w:autoSpaceDE w:val="0"/>
        <w:autoSpaceDN w:val="0"/>
        <w:adjustRightInd w:val="0"/>
        <w:spacing w:after="0" w:line="240" w:lineRule="auto"/>
        <w:rPr>
          <w:rFonts w:ascii="Cambria" w:hAnsi="Cambria" w:cs="Cambria"/>
          <w:sz w:val="26"/>
          <w:szCs w:val="26"/>
          <w:lang w:val="en-US" w:eastAsia="id-ID"/>
        </w:rPr>
      </w:pPr>
    </w:p>
    <w:p w:rsidR="00EF6306" w:rsidRDefault="00EF6306" w:rsidP="00EF6306">
      <w:pPr>
        <w:autoSpaceDE w:val="0"/>
        <w:autoSpaceDN w:val="0"/>
        <w:adjustRightInd w:val="0"/>
        <w:spacing w:after="0" w:line="240" w:lineRule="auto"/>
        <w:rPr>
          <w:rFonts w:ascii="Cambria" w:hAnsi="Cambria" w:cs="Cambria"/>
          <w:sz w:val="26"/>
          <w:szCs w:val="26"/>
          <w:lang w:eastAsia="id-ID"/>
        </w:rPr>
      </w:pPr>
      <w:r>
        <w:rPr>
          <w:rFonts w:ascii="Cambria" w:hAnsi="Cambria" w:cs="Cambria"/>
          <w:sz w:val="26"/>
          <w:szCs w:val="26"/>
          <w:lang w:eastAsia="id-ID"/>
        </w:rPr>
        <w:t>Peran Perguruan Tinggi dalam pengawasan Pilkada/Pilleg/Pilpres, antara lain :</w:t>
      </w:r>
    </w:p>
    <w:p w:rsidR="00EF6306" w:rsidRDefault="00EF6306" w:rsidP="00EF6306">
      <w:pPr>
        <w:autoSpaceDE w:val="0"/>
        <w:autoSpaceDN w:val="0"/>
        <w:adjustRightInd w:val="0"/>
        <w:spacing w:after="0" w:line="240" w:lineRule="auto"/>
        <w:ind w:left="720" w:hanging="360"/>
        <w:rPr>
          <w:rFonts w:ascii="Cambria" w:hAnsi="Cambria" w:cs="Cambria"/>
          <w:sz w:val="26"/>
          <w:szCs w:val="26"/>
          <w:lang w:eastAsia="id-ID"/>
        </w:rPr>
      </w:pPr>
      <w:r>
        <w:rPr>
          <w:rFonts w:ascii="Cambria" w:hAnsi="Cambria" w:cs="Cambria"/>
          <w:sz w:val="26"/>
          <w:szCs w:val="26"/>
          <w:lang w:eastAsia="id-ID"/>
        </w:rPr>
        <w:t>1.</w:t>
      </w:r>
      <w:r>
        <w:rPr>
          <w:rFonts w:ascii="Cambria" w:hAnsi="Cambria" w:cs="Cambria"/>
          <w:sz w:val="26"/>
          <w:szCs w:val="26"/>
          <w:lang w:eastAsia="id-ID"/>
        </w:rPr>
        <w:tab/>
        <w:t>Sebagai bentuk pengejawantahan Tridharma Perguruan Tinggi;</w:t>
      </w:r>
    </w:p>
    <w:p w:rsidR="00EF6306" w:rsidRDefault="00EF6306" w:rsidP="00EF6306">
      <w:pPr>
        <w:autoSpaceDE w:val="0"/>
        <w:autoSpaceDN w:val="0"/>
        <w:adjustRightInd w:val="0"/>
        <w:spacing w:after="0" w:line="240" w:lineRule="auto"/>
        <w:ind w:left="720" w:hanging="360"/>
        <w:rPr>
          <w:rFonts w:ascii="Cambria" w:hAnsi="Cambria" w:cs="Cambria"/>
          <w:sz w:val="26"/>
          <w:szCs w:val="26"/>
          <w:lang w:eastAsia="id-ID"/>
        </w:rPr>
      </w:pPr>
      <w:r>
        <w:rPr>
          <w:rFonts w:ascii="Cambria" w:hAnsi="Cambria" w:cs="Cambria"/>
          <w:sz w:val="26"/>
          <w:szCs w:val="26"/>
          <w:lang w:eastAsia="id-ID"/>
        </w:rPr>
        <w:t>2.</w:t>
      </w:r>
      <w:r>
        <w:rPr>
          <w:rFonts w:ascii="Cambria" w:hAnsi="Cambria" w:cs="Cambria"/>
          <w:sz w:val="26"/>
          <w:szCs w:val="26"/>
          <w:lang w:eastAsia="id-ID"/>
        </w:rPr>
        <w:tab/>
        <w:t>Perguruan Tinggi wajib netral dan mengambil peran dalam pengawasan Pilkada/Pilleg/Pilpres, baik pra, saat dan sesudahnya;</w:t>
      </w:r>
    </w:p>
    <w:p w:rsidR="00EF6306" w:rsidRDefault="00EF6306" w:rsidP="00EF6306">
      <w:pPr>
        <w:autoSpaceDE w:val="0"/>
        <w:autoSpaceDN w:val="0"/>
        <w:adjustRightInd w:val="0"/>
        <w:spacing w:after="0" w:line="240" w:lineRule="auto"/>
        <w:ind w:left="720" w:hanging="360"/>
        <w:rPr>
          <w:rFonts w:ascii="Cambria" w:hAnsi="Cambria" w:cs="Cambria"/>
          <w:sz w:val="26"/>
          <w:szCs w:val="26"/>
          <w:lang w:eastAsia="id-ID"/>
        </w:rPr>
      </w:pPr>
      <w:r>
        <w:rPr>
          <w:rFonts w:ascii="Cambria" w:hAnsi="Cambria" w:cs="Cambria"/>
          <w:sz w:val="26"/>
          <w:szCs w:val="26"/>
          <w:lang w:eastAsia="id-ID"/>
        </w:rPr>
        <w:t>3.</w:t>
      </w:r>
      <w:r>
        <w:rPr>
          <w:rFonts w:ascii="Cambria" w:hAnsi="Cambria" w:cs="Cambria"/>
          <w:sz w:val="26"/>
          <w:szCs w:val="26"/>
          <w:lang w:eastAsia="id-ID"/>
        </w:rPr>
        <w:tab/>
        <w:t>Sebagai social control, dimana peran Perguruan Tinggi mengawasi tempat yang berpotensi konflik dalam Pilkada/Pilleg/Pilpres, yaitu :</w:t>
      </w:r>
    </w:p>
    <w:p w:rsidR="00EF6306" w:rsidRDefault="00EF6306" w:rsidP="00EF6306">
      <w:pPr>
        <w:autoSpaceDE w:val="0"/>
        <w:autoSpaceDN w:val="0"/>
        <w:adjustRightInd w:val="0"/>
        <w:spacing w:after="0" w:line="240" w:lineRule="auto"/>
        <w:ind w:left="1080" w:hanging="360"/>
        <w:rPr>
          <w:rFonts w:ascii="Cambria" w:hAnsi="Cambria" w:cs="Cambria"/>
          <w:sz w:val="26"/>
          <w:szCs w:val="26"/>
          <w:lang w:eastAsia="id-ID"/>
        </w:rPr>
      </w:pPr>
      <w:r>
        <w:rPr>
          <w:rFonts w:ascii="Cambria" w:hAnsi="Cambria" w:cs="Cambria"/>
          <w:sz w:val="26"/>
          <w:szCs w:val="26"/>
          <w:lang w:eastAsia="id-ID"/>
        </w:rPr>
        <w:t>a.</w:t>
      </w:r>
      <w:r>
        <w:rPr>
          <w:rFonts w:ascii="Cambria" w:hAnsi="Cambria" w:cs="Cambria"/>
          <w:sz w:val="26"/>
          <w:szCs w:val="26"/>
          <w:lang w:eastAsia="id-ID"/>
        </w:rPr>
        <w:tab/>
        <w:t>TPS</w:t>
      </w:r>
    </w:p>
    <w:p w:rsidR="00EF6306" w:rsidRDefault="00EF6306" w:rsidP="00EF6306">
      <w:pPr>
        <w:autoSpaceDE w:val="0"/>
        <w:autoSpaceDN w:val="0"/>
        <w:adjustRightInd w:val="0"/>
        <w:spacing w:after="0" w:line="240" w:lineRule="auto"/>
        <w:ind w:left="1080" w:hanging="360"/>
        <w:rPr>
          <w:rFonts w:ascii="Cambria" w:hAnsi="Cambria" w:cs="Cambria"/>
          <w:sz w:val="26"/>
          <w:szCs w:val="26"/>
          <w:lang w:eastAsia="id-ID"/>
        </w:rPr>
      </w:pPr>
      <w:r>
        <w:rPr>
          <w:rFonts w:ascii="Cambria" w:hAnsi="Cambria" w:cs="Cambria"/>
          <w:sz w:val="26"/>
          <w:szCs w:val="26"/>
          <w:lang w:eastAsia="id-ID"/>
        </w:rPr>
        <w:t>b.</w:t>
      </w:r>
      <w:r>
        <w:rPr>
          <w:rFonts w:ascii="Cambria" w:hAnsi="Cambria" w:cs="Cambria"/>
          <w:sz w:val="26"/>
          <w:szCs w:val="26"/>
          <w:lang w:eastAsia="id-ID"/>
        </w:rPr>
        <w:tab/>
        <w:t>Tempat kampanye</w:t>
      </w:r>
    </w:p>
    <w:p w:rsidR="00EF6306" w:rsidRDefault="00EF6306" w:rsidP="00EF6306">
      <w:pPr>
        <w:autoSpaceDE w:val="0"/>
        <w:autoSpaceDN w:val="0"/>
        <w:adjustRightInd w:val="0"/>
        <w:spacing w:after="0" w:line="240" w:lineRule="auto"/>
        <w:ind w:left="1080" w:hanging="360"/>
        <w:rPr>
          <w:rFonts w:ascii="Cambria" w:hAnsi="Cambria" w:cs="Cambria"/>
          <w:sz w:val="26"/>
          <w:szCs w:val="26"/>
          <w:lang w:eastAsia="id-ID"/>
        </w:rPr>
      </w:pPr>
      <w:r>
        <w:rPr>
          <w:rFonts w:ascii="Cambria" w:hAnsi="Cambria" w:cs="Cambria"/>
          <w:sz w:val="26"/>
          <w:szCs w:val="26"/>
          <w:lang w:eastAsia="id-ID"/>
        </w:rPr>
        <w:t>c.</w:t>
      </w:r>
      <w:r>
        <w:rPr>
          <w:rFonts w:ascii="Cambria" w:hAnsi="Cambria" w:cs="Cambria"/>
          <w:sz w:val="26"/>
          <w:szCs w:val="26"/>
          <w:lang w:eastAsia="id-ID"/>
        </w:rPr>
        <w:tab/>
        <w:t>Pusat Kota</w:t>
      </w:r>
    </w:p>
    <w:p w:rsidR="00EF6306" w:rsidRDefault="00EF6306" w:rsidP="00EF6306">
      <w:pPr>
        <w:autoSpaceDE w:val="0"/>
        <w:autoSpaceDN w:val="0"/>
        <w:adjustRightInd w:val="0"/>
        <w:spacing w:after="0" w:line="240" w:lineRule="auto"/>
        <w:ind w:left="1080" w:hanging="360"/>
        <w:rPr>
          <w:rFonts w:ascii="Cambria" w:hAnsi="Cambria" w:cs="Cambria"/>
          <w:sz w:val="26"/>
          <w:szCs w:val="26"/>
          <w:lang w:eastAsia="id-ID"/>
        </w:rPr>
      </w:pPr>
      <w:r>
        <w:rPr>
          <w:rFonts w:ascii="Cambria" w:hAnsi="Cambria" w:cs="Cambria"/>
          <w:sz w:val="26"/>
          <w:szCs w:val="26"/>
          <w:lang w:eastAsia="id-ID"/>
        </w:rPr>
        <w:t>d.</w:t>
      </w:r>
      <w:r>
        <w:rPr>
          <w:rFonts w:ascii="Cambria" w:hAnsi="Cambria" w:cs="Cambria"/>
          <w:sz w:val="26"/>
          <w:szCs w:val="26"/>
          <w:lang w:eastAsia="id-ID"/>
        </w:rPr>
        <w:tab/>
        <w:t>Pusat Keramaian</w:t>
      </w:r>
    </w:p>
    <w:p w:rsidR="00EF6306" w:rsidRDefault="00EF6306" w:rsidP="00EF6306">
      <w:pPr>
        <w:autoSpaceDE w:val="0"/>
        <w:autoSpaceDN w:val="0"/>
        <w:adjustRightInd w:val="0"/>
        <w:spacing w:after="0" w:line="240" w:lineRule="auto"/>
        <w:rPr>
          <w:rFonts w:ascii="Cambria" w:hAnsi="Cambria" w:cs="Cambria"/>
          <w:sz w:val="26"/>
          <w:szCs w:val="26"/>
          <w:lang w:val="en-US" w:eastAsia="id-ID"/>
        </w:rPr>
      </w:pPr>
    </w:p>
    <w:p w:rsidR="00EF6306" w:rsidRPr="00EF6306" w:rsidRDefault="00EF6306" w:rsidP="00EF6306">
      <w:pPr>
        <w:autoSpaceDE w:val="0"/>
        <w:autoSpaceDN w:val="0"/>
        <w:adjustRightInd w:val="0"/>
        <w:rPr>
          <w:rFonts w:ascii="Cambria" w:hAnsi="Cambria" w:cs="Cambria"/>
          <w:b/>
          <w:sz w:val="26"/>
          <w:szCs w:val="26"/>
          <w:lang w:eastAsia="id-ID"/>
        </w:rPr>
      </w:pPr>
      <w:r w:rsidRPr="00EF6306">
        <w:rPr>
          <w:rFonts w:ascii="Cambria" w:hAnsi="Cambria" w:cs="Cambria"/>
          <w:b/>
          <w:sz w:val="26"/>
          <w:szCs w:val="26"/>
          <w:lang w:eastAsia="id-ID"/>
        </w:rPr>
        <w:t xml:space="preserve">Narasumber Acara Bawaslu : </w:t>
      </w:r>
    </w:p>
    <w:p w:rsidR="00EF6306" w:rsidRPr="00EF6306" w:rsidRDefault="00EF6306" w:rsidP="00EF6306">
      <w:pPr>
        <w:pStyle w:val="ListParagraph"/>
        <w:numPr>
          <w:ilvl w:val="0"/>
          <w:numId w:val="16"/>
        </w:numPr>
        <w:autoSpaceDE w:val="0"/>
        <w:autoSpaceDN w:val="0"/>
        <w:adjustRightInd w:val="0"/>
        <w:rPr>
          <w:rFonts w:ascii="Cambria" w:hAnsi="Cambria" w:cs="Cambria"/>
          <w:sz w:val="26"/>
          <w:szCs w:val="26"/>
          <w:lang w:eastAsia="id-ID"/>
        </w:rPr>
      </w:pPr>
      <w:r w:rsidRPr="00EF6306">
        <w:rPr>
          <w:rFonts w:ascii="Cambria" w:hAnsi="Cambria" w:cs="Cambria"/>
          <w:sz w:val="26"/>
          <w:szCs w:val="26"/>
          <w:lang w:eastAsia="id-ID"/>
        </w:rPr>
        <w:t>Dr. H. Bibin Rubini, M.Pd. (Rektor Universitas Pakuan);</w:t>
      </w:r>
    </w:p>
    <w:p w:rsidR="00EF6306" w:rsidRPr="00EF6306" w:rsidRDefault="00EF6306" w:rsidP="00EF6306">
      <w:pPr>
        <w:pStyle w:val="ListParagraph"/>
        <w:numPr>
          <w:ilvl w:val="0"/>
          <w:numId w:val="16"/>
        </w:numPr>
        <w:autoSpaceDE w:val="0"/>
        <w:autoSpaceDN w:val="0"/>
        <w:adjustRightInd w:val="0"/>
        <w:rPr>
          <w:rFonts w:ascii="Cambria" w:hAnsi="Cambria" w:cs="Cambria"/>
          <w:sz w:val="26"/>
          <w:szCs w:val="26"/>
          <w:lang w:eastAsia="id-ID"/>
        </w:rPr>
      </w:pPr>
      <w:r w:rsidRPr="00EF6306">
        <w:rPr>
          <w:rFonts w:ascii="Cambria" w:hAnsi="Cambria" w:cs="Cambria"/>
          <w:sz w:val="26"/>
          <w:szCs w:val="26"/>
          <w:lang w:eastAsia="id-ID"/>
        </w:rPr>
        <w:t>Lolly Suhenty, S.Sos.I. (Anggota Bawaslu Provinsi Jawa Barat/Mahasiswa S2 Hukum Universitas Pakuan)</w:t>
      </w:r>
    </w:p>
    <w:p w:rsidR="00EF6306" w:rsidRPr="00EF6306" w:rsidRDefault="00EF6306" w:rsidP="00EF6306">
      <w:pPr>
        <w:pStyle w:val="ListParagraph"/>
        <w:numPr>
          <w:ilvl w:val="0"/>
          <w:numId w:val="16"/>
        </w:numPr>
        <w:autoSpaceDE w:val="0"/>
        <w:autoSpaceDN w:val="0"/>
        <w:adjustRightInd w:val="0"/>
        <w:rPr>
          <w:rFonts w:ascii="Cambria" w:hAnsi="Cambria" w:cs="Cambria"/>
          <w:sz w:val="26"/>
          <w:szCs w:val="26"/>
          <w:lang w:eastAsia="id-ID"/>
        </w:rPr>
      </w:pPr>
      <w:r w:rsidRPr="00EF6306">
        <w:rPr>
          <w:rFonts w:ascii="Cambria" w:hAnsi="Cambria" w:cs="Cambria"/>
          <w:sz w:val="26"/>
          <w:szCs w:val="26"/>
          <w:lang w:eastAsia="id-ID"/>
        </w:rPr>
        <w:t>Dr. Bambang Wahyu (Anggota KPUD Kota Bogor)</w:t>
      </w:r>
    </w:p>
    <w:p w:rsidR="00EF6306" w:rsidRPr="00EF6306" w:rsidRDefault="00EF6306" w:rsidP="00EF6306">
      <w:pPr>
        <w:pStyle w:val="ListParagraph"/>
        <w:numPr>
          <w:ilvl w:val="0"/>
          <w:numId w:val="16"/>
        </w:numPr>
        <w:autoSpaceDE w:val="0"/>
        <w:autoSpaceDN w:val="0"/>
        <w:adjustRightInd w:val="0"/>
        <w:rPr>
          <w:rFonts w:ascii="Cambria" w:hAnsi="Cambria" w:cs="Cambria"/>
          <w:sz w:val="26"/>
          <w:szCs w:val="26"/>
          <w:lang w:eastAsia="id-ID"/>
        </w:rPr>
      </w:pPr>
      <w:r w:rsidRPr="00EF6306">
        <w:rPr>
          <w:rFonts w:ascii="Cambria" w:hAnsi="Cambria" w:cs="Cambria"/>
          <w:sz w:val="26"/>
          <w:szCs w:val="26"/>
          <w:lang w:eastAsia="id-ID"/>
        </w:rPr>
        <w:t>Iwan Darmawan, S.H., M.H. (Akademisi FH Univ. Pakuan/Mantan Timsel Bawaslu Provinsi Jawa Barat)</w:t>
      </w:r>
    </w:p>
    <w:p w:rsidR="00EF6306" w:rsidRPr="00EF6306" w:rsidRDefault="00EF6306" w:rsidP="00EF6306">
      <w:pPr>
        <w:pStyle w:val="ListParagraph"/>
        <w:numPr>
          <w:ilvl w:val="0"/>
          <w:numId w:val="16"/>
        </w:numPr>
        <w:autoSpaceDE w:val="0"/>
        <w:autoSpaceDN w:val="0"/>
        <w:adjustRightInd w:val="0"/>
        <w:rPr>
          <w:rFonts w:ascii="Cambria" w:hAnsi="Cambria" w:cs="Cambria"/>
          <w:sz w:val="26"/>
          <w:szCs w:val="26"/>
          <w:lang w:eastAsia="id-ID"/>
        </w:rPr>
      </w:pPr>
      <w:r w:rsidRPr="00EF6306">
        <w:rPr>
          <w:rFonts w:ascii="Cambria" w:hAnsi="Cambria" w:cs="Cambria"/>
          <w:sz w:val="26"/>
          <w:szCs w:val="26"/>
          <w:lang w:eastAsia="id-ID"/>
        </w:rPr>
        <w:t>Moderator : Agus Satory, S.H., M.H. (Sekretaris Prodi Ilmu Hukum Program Pascasarjana Universitas Pakuan)</w:t>
      </w:r>
    </w:p>
    <w:p w:rsidR="00DD0ECD" w:rsidRPr="00E815C0" w:rsidRDefault="0078754E" w:rsidP="00EF6306">
      <w:pPr>
        <w:autoSpaceDE w:val="0"/>
        <w:autoSpaceDN w:val="0"/>
        <w:adjustRightInd w:val="0"/>
        <w:spacing w:after="160" w:line="252" w:lineRule="auto"/>
        <w:jc w:val="right"/>
        <w:rPr>
          <w:rFonts w:asciiTheme="majorHAnsi" w:hAnsiTheme="majorHAnsi" w:cs="Cambria"/>
          <w:sz w:val="26"/>
          <w:szCs w:val="26"/>
          <w:lang w:eastAsia="id-ID"/>
        </w:rPr>
      </w:pPr>
      <w:r w:rsidRPr="0078754E">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445FE"/>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B0D89"/>
    <w:rsid w:val="004B1D0A"/>
    <w:rsid w:val="004B348F"/>
    <w:rsid w:val="004C0422"/>
    <w:rsid w:val="004C09A8"/>
    <w:rsid w:val="004C5D7D"/>
    <w:rsid w:val="004C7328"/>
    <w:rsid w:val="004C74DC"/>
    <w:rsid w:val="004C7533"/>
    <w:rsid w:val="004C7672"/>
    <w:rsid w:val="004E11A2"/>
    <w:rsid w:val="004E191E"/>
    <w:rsid w:val="004F15B0"/>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3101E"/>
    <w:rsid w:val="00740027"/>
    <w:rsid w:val="00746700"/>
    <w:rsid w:val="00746734"/>
    <w:rsid w:val="00750981"/>
    <w:rsid w:val="007579FF"/>
    <w:rsid w:val="00760047"/>
    <w:rsid w:val="007613A2"/>
    <w:rsid w:val="007870E0"/>
    <w:rsid w:val="0078754E"/>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763B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47</cp:revision>
  <cp:lastPrinted>2018-08-20T07:36:00Z</cp:lastPrinted>
  <dcterms:created xsi:type="dcterms:W3CDTF">2018-01-23T02:40:00Z</dcterms:created>
  <dcterms:modified xsi:type="dcterms:W3CDTF">2018-08-31T08:16:00Z</dcterms:modified>
</cp:coreProperties>
</file>