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AC" w:rsidRPr="003E1FAC" w:rsidRDefault="003E1FAC" w:rsidP="00BC4C24">
      <w:pPr>
        <w:pStyle w:val="Heading1"/>
        <w:jc w:val="center"/>
        <w:rPr>
          <w:rFonts w:ascii="Cambria" w:hAnsi="Cambria"/>
          <w:b w:val="0"/>
          <w:sz w:val="36"/>
          <w:szCs w:val="36"/>
          <w:lang w:val="en-US"/>
        </w:rPr>
      </w:pPr>
      <w:proofErr w:type="spellStart"/>
      <w:r w:rsidRPr="003E1FAC">
        <w:rPr>
          <w:rFonts w:ascii="Cambria" w:hAnsi="Cambria" w:cs="Cambria"/>
          <w:sz w:val="36"/>
          <w:szCs w:val="36"/>
          <w:lang w:val="en-US"/>
        </w:rPr>
        <w:t>Pemanfaatan</w:t>
      </w:r>
      <w:proofErr w:type="spellEnd"/>
      <w:r w:rsidRPr="003E1FAC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3E1FAC">
        <w:rPr>
          <w:rFonts w:ascii="Cambria" w:hAnsi="Cambria" w:cs="Cambria"/>
          <w:sz w:val="36"/>
          <w:szCs w:val="36"/>
          <w:lang w:val="en-US"/>
        </w:rPr>
        <w:t>Limbah</w:t>
      </w:r>
      <w:proofErr w:type="spellEnd"/>
      <w:r w:rsidRPr="003E1FAC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3E1FAC">
        <w:rPr>
          <w:rFonts w:ascii="Cambria" w:hAnsi="Cambria" w:cs="Cambria"/>
          <w:sz w:val="36"/>
          <w:szCs w:val="36"/>
          <w:lang w:val="en-US"/>
        </w:rPr>
        <w:t>Cangkang</w:t>
      </w:r>
      <w:proofErr w:type="spellEnd"/>
      <w:r w:rsidRPr="003E1FAC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3E1FAC">
        <w:rPr>
          <w:rFonts w:ascii="Cambria" w:hAnsi="Cambria" w:cs="Cambria"/>
          <w:sz w:val="36"/>
          <w:szCs w:val="36"/>
          <w:lang w:val="en-US"/>
        </w:rPr>
        <w:t>Kijing</w:t>
      </w:r>
      <w:proofErr w:type="spellEnd"/>
      <w:r w:rsidRPr="003E1FAC">
        <w:rPr>
          <w:rFonts w:ascii="Cambria" w:hAnsi="Cambria"/>
          <w:b w:val="0"/>
          <w:sz w:val="36"/>
          <w:szCs w:val="36"/>
        </w:rPr>
        <w:t xml:space="preserve"> </w:t>
      </w:r>
    </w:p>
    <w:p w:rsidR="00F2119F" w:rsidRPr="006C7398" w:rsidRDefault="00F2119F" w:rsidP="00BC4C24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3E1FAC">
        <w:rPr>
          <w:rFonts w:ascii="Cambria" w:hAnsi="Cambria"/>
          <w:b w:val="0"/>
          <w:sz w:val="16"/>
          <w:szCs w:val="16"/>
          <w:lang w:val="en-US"/>
        </w:rPr>
        <w:t>4</w:t>
      </w:r>
      <w:r w:rsidR="006C13CC">
        <w:rPr>
          <w:rFonts w:ascii="Cambria" w:hAnsi="Cambria"/>
          <w:b w:val="0"/>
          <w:sz w:val="16"/>
          <w:szCs w:val="16"/>
        </w:rPr>
        <w:t xml:space="preserve"> </w:t>
      </w:r>
      <w:r w:rsidR="00BC4C24">
        <w:rPr>
          <w:rFonts w:ascii="Cambria" w:hAnsi="Cambria"/>
          <w:b w:val="0"/>
          <w:sz w:val="16"/>
          <w:szCs w:val="16"/>
        </w:rPr>
        <w:t xml:space="preserve">Mei </w:t>
      </w:r>
      <w:r w:rsidR="0060591C">
        <w:rPr>
          <w:rFonts w:ascii="Cambria" w:hAnsi="Cambria"/>
          <w:b w:val="0"/>
          <w:sz w:val="16"/>
          <w:szCs w:val="16"/>
        </w:rPr>
        <w:t>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BC7FD5" w:rsidRPr="00F2119F" w:rsidRDefault="003E1FAC" w:rsidP="00BC7FD5">
      <w:pPr>
        <w:pStyle w:val="Heading1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114800"/>
            <wp:effectExtent l="19050" t="0" r="0" b="0"/>
            <wp:docPr id="3" name="Picture 2" descr="C:\Users\Administrator\Downloads\Compressed\limbah_kij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limbah_kijin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AC" w:rsidRDefault="00BC7FD5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6C13CC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6C13CC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pengabdian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mengolah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limbah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cangkang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kijing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tepung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mengekstrak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kandungan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kalsiumnya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dimanfaatkan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asupan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kalsium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tambahan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kedalam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E1FAC">
        <w:rPr>
          <w:rFonts w:ascii="Cambria" w:hAnsi="Cambria" w:cs="Cambria"/>
          <w:sz w:val="26"/>
          <w:szCs w:val="26"/>
          <w:lang w:val="en-US" w:eastAsia="id-ID"/>
        </w:rPr>
        <w:t>tubuh</w:t>
      </w:r>
      <w:proofErr w:type="spellEnd"/>
      <w:r w:rsidR="003E1FAC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Pemanfaatan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Limbah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Cangkang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Kijing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Diversifikasi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Sarapan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Kalsium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Kelurahan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Tegalega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Kotamadya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Bogor.</w:t>
      </w:r>
      <w:proofErr w:type="gramEnd"/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turut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:</w:t>
      </w: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Yoshida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Srie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Rahayu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(PS.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FMIPA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)</w:t>
      </w: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2.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Erni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Rustiani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(PS.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FMIPA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)</w:t>
      </w: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3. Mira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Miranti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(PS.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FMIPA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)</w:t>
      </w: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Tepung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cangkang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kijing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ditambahkan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sarapan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kalsium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dibuat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flakes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minuman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sereal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Keterampilan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pembuatan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flakes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minuman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sereal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memberdayakan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wanita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wawasan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pembinaan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mereka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menyediakan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cukup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gizi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kandungan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mineralnya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Selain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peluang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kesejahteraan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miskin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menambah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pendapatan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Sasaran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pengabdian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ibu-ibu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tergabung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Terpadu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Wanita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Menuju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Sejahtera (P2WKSS)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Kelurahan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Tegalega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Kotamadya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ibu-ibu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Tim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Penggerak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PKK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Bogor.</w:t>
      </w:r>
      <w:proofErr w:type="gramEnd"/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Pengabdian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:</w:t>
      </w: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b/>
          <w:bCs/>
          <w:sz w:val="26"/>
          <w:szCs w:val="26"/>
          <w:lang w:val="en-US" w:eastAsia="id-ID"/>
        </w:rPr>
        <w:t>Tahap</w:t>
      </w:r>
      <w:proofErr w:type="spellEnd"/>
      <w:r>
        <w:rPr>
          <w:rFonts w:ascii="Cambria" w:hAnsi="Cambria" w:cs="Cambria"/>
          <w:b/>
          <w:bCs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b/>
          <w:bCs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penyuluhan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pemenuhan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kalsium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pemanfaatan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limbah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cangkang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kijing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b/>
          <w:bCs/>
          <w:sz w:val="26"/>
          <w:szCs w:val="26"/>
          <w:lang w:val="en-US" w:eastAsia="id-ID"/>
        </w:rPr>
        <w:t>Tahap</w:t>
      </w:r>
      <w:proofErr w:type="spellEnd"/>
      <w:r>
        <w:rPr>
          <w:rFonts w:ascii="Cambria" w:hAnsi="Cambria" w:cs="Cambria"/>
          <w:b/>
          <w:bCs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b/>
          <w:bCs/>
          <w:sz w:val="26"/>
          <w:szCs w:val="26"/>
          <w:lang w:val="en-US" w:eastAsia="id-ID"/>
        </w:rPr>
        <w:t>kedua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ketrampilan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pembuatan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flakes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minuman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sereal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tepung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kijing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cara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pengemasan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pelabelan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flakes.</w:t>
      </w:r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b/>
          <w:bCs/>
          <w:sz w:val="26"/>
          <w:szCs w:val="26"/>
          <w:lang w:val="en-US" w:eastAsia="id-ID"/>
        </w:rPr>
        <w:t>Tahap</w:t>
      </w:r>
      <w:proofErr w:type="spellEnd"/>
      <w:r>
        <w:rPr>
          <w:rFonts w:ascii="Cambria" w:hAnsi="Cambria" w:cs="Cambria"/>
          <w:b/>
          <w:bCs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b/>
          <w:bCs/>
          <w:sz w:val="26"/>
          <w:szCs w:val="26"/>
          <w:lang w:val="en-US" w:eastAsia="id-ID"/>
        </w:rPr>
        <w:t>ketiga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evaluasi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/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praktek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aneka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varian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flakes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minuman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sereal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kemasannya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</w:p>
    <w:p w:rsidR="003E1FAC" w:rsidRPr="003E1FAC" w:rsidRDefault="003E1FAC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penyuluhan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menunjukkan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pemahaman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pemanfaatan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tepung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cangkang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kijing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kalsium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sarapan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flakes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minuman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sereal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dievaluasi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menunjukkan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ibu-ibu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PKK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flakes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sereal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variasi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Pengemasan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cukup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flakes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dijual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40C01" w:rsidRPr="006C7398" w:rsidRDefault="00026231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26231"/>
    <w:rsid w:val="00070D35"/>
    <w:rsid w:val="00084260"/>
    <w:rsid w:val="000A6895"/>
    <w:rsid w:val="00116897"/>
    <w:rsid w:val="00177059"/>
    <w:rsid w:val="001D4BD9"/>
    <w:rsid w:val="001E61BE"/>
    <w:rsid w:val="00223C81"/>
    <w:rsid w:val="00264196"/>
    <w:rsid w:val="002E54CF"/>
    <w:rsid w:val="002F71D2"/>
    <w:rsid w:val="00387B23"/>
    <w:rsid w:val="003E1FAC"/>
    <w:rsid w:val="004E11A2"/>
    <w:rsid w:val="0055665D"/>
    <w:rsid w:val="005C5F76"/>
    <w:rsid w:val="0060591C"/>
    <w:rsid w:val="006C13CC"/>
    <w:rsid w:val="006C7398"/>
    <w:rsid w:val="00750981"/>
    <w:rsid w:val="007579FF"/>
    <w:rsid w:val="00851EC1"/>
    <w:rsid w:val="008D1B3A"/>
    <w:rsid w:val="00952BCB"/>
    <w:rsid w:val="009934F6"/>
    <w:rsid w:val="009B3207"/>
    <w:rsid w:val="00A04D95"/>
    <w:rsid w:val="00A10CB5"/>
    <w:rsid w:val="00A64FA0"/>
    <w:rsid w:val="00AD36E4"/>
    <w:rsid w:val="00BC4C24"/>
    <w:rsid w:val="00BC7FD5"/>
    <w:rsid w:val="00C01D3D"/>
    <w:rsid w:val="00C9685B"/>
    <w:rsid w:val="00CA2B00"/>
    <w:rsid w:val="00D40C01"/>
    <w:rsid w:val="00D83C24"/>
    <w:rsid w:val="00DA6DE7"/>
    <w:rsid w:val="00DB26EB"/>
    <w:rsid w:val="00DD68AA"/>
    <w:rsid w:val="00E10B1A"/>
    <w:rsid w:val="00E210F6"/>
    <w:rsid w:val="00E253E8"/>
    <w:rsid w:val="00E34DB9"/>
    <w:rsid w:val="00EA4344"/>
    <w:rsid w:val="00EC0A5C"/>
    <w:rsid w:val="00F2119F"/>
    <w:rsid w:val="00F45779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2</cp:revision>
  <dcterms:created xsi:type="dcterms:W3CDTF">2016-05-04T10:00:00Z</dcterms:created>
  <dcterms:modified xsi:type="dcterms:W3CDTF">2016-05-04T10:00:00Z</dcterms:modified>
</cp:coreProperties>
</file>