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F6" w:rsidRPr="009934F6" w:rsidRDefault="009934F6" w:rsidP="00BC4C24">
      <w:pPr>
        <w:pStyle w:val="Heading1"/>
        <w:jc w:val="center"/>
        <w:rPr>
          <w:rFonts w:ascii="Cambria" w:hAnsi="Cambria"/>
          <w:b w:val="0"/>
          <w:sz w:val="36"/>
          <w:szCs w:val="36"/>
        </w:rPr>
      </w:pPr>
      <w:r w:rsidRPr="009934F6">
        <w:rPr>
          <w:rFonts w:ascii="Cambria" w:hAnsi="Cambria" w:cs="Cambria"/>
          <w:color w:val="000000"/>
          <w:sz w:val="36"/>
          <w:szCs w:val="36"/>
        </w:rPr>
        <w:t>Seminar Nasional Perubahan Iklim</w:t>
      </w:r>
      <w:r w:rsidRPr="009934F6">
        <w:rPr>
          <w:rFonts w:ascii="Cambria" w:hAnsi="Cambria"/>
          <w:b w:val="0"/>
          <w:sz w:val="36"/>
          <w:szCs w:val="36"/>
        </w:rPr>
        <w:t xml:space="preserve"> </w:t>
      </w:r>
    </w:p>
    <w:p w:rsidR="00F2119F" w:rsidRPr="006C7398" w:rsidRDefault="00F2119F" w:rsidP="00BC4C24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>2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9934F6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676900" cy="4252960"/>
            <wp:effectExtent l="19050" t="0" r="0" b="0"/>
            <wp:docPr id="2" name="Picture 2" descr="C:\Users\Iman\Downloads\Compressed\seminarnasionalperubahaniklimpklhpascasarjanaunpak\pasca_perubahan_ikli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seminarnasionalperubahaniklimpklhpascasarjanaunpak\pasca_perubahan_iklim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F6" w:rsidRDefault="00BC7FD5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r w:rsidR="009934F6">
        <w:rPr>
          <w:rFonts w:ascii="Cambria" w:hAnsi="Cambria" w:cs="Cambria"/>
          <w:color w:val="000000"/>
          <w:sz w:val="26"/>
          <w:szCs w:val="26"/>
          <w:lang w:eastAsia="id-ID"/>
        </w:rPr>
        <w:t>Seminar Nasional Perubahan Iklim yang diselenggarakan 30 April 2016 oleh Program Studi Pendidikan Kependudukan dan Lingkungan Hidup (PKLH), Program Pasca Sarjana Universitas Pakuan.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t>Perubahan iklim secara harfiah adalah iklim yang berubah akibat suhu global rata-rata meningkat. Efek dari perubahan iklim sudah berdampak pada lingkungan di seluruh dunia.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mengatakan “B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agaimana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generasi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bahkan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dat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>a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ng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menikmati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indahnya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penuh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ragam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?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Bijak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me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ma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nfaatkan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selalu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mengingat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kondisi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menyelamatkan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menciptakan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>”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noProof/>
          <w:color w:val="000000"/>
          <w:sz w:val="26"/>
          <w:szCs w:val="26"/>
          <w:lang w:eastAsia="id-ID"/>
        </w:rPr>
        <w:lastRenderedPageBreak/>
        <w:drawing>
          <wp:inline distT="0" distB="0" distL="0" distR="0">
            <wp:extent cx="1914525" cy="2235207"/>
            <wp:effectExtent l="19050" t="0" r="9525" b="0"/>
            <wp:docPr id="7" name="Picture 4" descr="C:\Users\Iman\Downloads\Compressed\seminarnasionalperubahaniklimpklhpascasarjanaunpak\pasca_perubahan_ikli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seminarnasionalperubahaniklimpklhpascasarjanaunpak\pasca_perubahan_ikli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22" cy="223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F6" w:rsidRPr="009934F6" w:rsidRDefault="009934F6" w:rsidP="009934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Ir.Sarwono</w:t>
      </w:r>
      <w:proofErr w:type="spellEnd"/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Ir.Sarwono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Kusamaatmaja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menteri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 s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e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berkesempatan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mengatakan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kerangka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acuan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merumuskan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yaitu: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P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/>
          <w:color w:val="1F497D" w:themeColor="text2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“...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mencari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masukan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saran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dari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peserta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dalam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mendesain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mengembangkan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modul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pendidikan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konservasi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lingkungan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hidup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dalam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bentuk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tematik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, yang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dapat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disesuaikan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dengan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kebutuhan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para</w:t>
      </w:r>
      <w:proofErr w:type="spellEnd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b/>
          <w:i/>
          <w:color w:val="1F497D" w:themeColor="text2"/>
          <w:sz w:val="26"/>
          <w:szCs w:val="26"/>
          <w:lang w:eastAsia="id-ID"/>
        </w:rPr>
        <w:t>...</w:t>
      </w:r>
      <w:r w:rsidRPr="009934F6">
        <w:rPr>
          <w:rFonts w:ascii="Cambria" w:hAnsi="Cambria" w:cs="Cambria"/>
          <w:b/>
          <w:i/>
          <w:color w:val="1F497D" w:themeColor="text2"/>
          <w:sz w:val="26"/>
          <w:szCs w:val="26"/>
          <w:lang w:val="en-US" w:eastAsia="id-ID"/>
        </w:rPr>
        <w:t xml:space="preserve">”. 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maksud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seminar,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disimpulkan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3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sasaran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dirinci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tematik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: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 w:rsidRPr="009934F6">
        <w:rPr>
          <w:rFonts w:ascii="Cambria" w:hAnsi="Cambria" w:cs="Cambria"/>
          <w:b/>
          <w:color w:val="000000"/>
          <w:sz w:val="26"/>
          <w:szCs w:val="26"/>
          <w:u w:val="single"/>
          <w:lang w:val="en-US" w:eastAsia="id-ID"/>
        </w:rPr>
        <w:t>Pertama</w:t>
      </w:r>
      <w:proofErr w:type="spellEnd"/>
      <w:r w:rsidRPr="009934F6">
        <w:rPr>
          <w:rFonts w:ascii="Cambria" w:hAnsi="Cambria" w:cs="Cambria"/>
          <w:b/>
          <w:color w:val="000000"/>
          <w:sz w:val="26"/>
          <w:szCs w:val="26"/>
          <w:u w:val="single"/>
          <w:lang w:val="en-US" w:eastAsia="id-ID"/>
        </w:rPr>
        <w:t>: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pemangku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kepentingan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perlunya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tindakan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mitigasi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adaptasi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disertakan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kombinasi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keduanya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 w:rsidRPr="009934F6">
        <w:rPr>
          <w:rFonts w:ascii="Cambria" w:hAnsi="Cambria" w:cs="Cambria"/>
          <w:b/>
          <w:color w:val="000000"/>
          <w:sz w:val="26"/>
          <w:szCs w:val="26"/>
          <w:u w:val="single"/>
          <w:lang w:val="en-US" w:eastAsia="id-ID"/>
        </w:rPr>
        <w:t>Kedua</w:t>
      </w:r>
      <w:proofErr w:type="spellEnd"/>
      <w:r w:rsidRPr="009934F6">
        <w:rPr>
          <w:rFonts w:ascii="Cambria" w:hAnsi="Cambria" w:cs="Cambria"/>
          <w:b/>
          <w:color w:val="000000"/>
          <w:sz w:val="26"/>
          <w:szCs w:val="26"/>
          <w:u w:val="single"/>
          <w:lang w:val="en-US" w:eastAsia="id-ID"/>
        </w:rPr>
        <w:t>: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komitmen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kapasitas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pemangku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kepentingan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aksi-aksi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nyata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kontekstual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9934F6">
        <w:rPr>
          <w:rFonts w:ascii="Cambria" w:hAnsi="Cambria" w:cs="Cambria"/>
          <w:b/>
          <w:sz w:val="26"/>
          <w:szCs w:val="26"/>
          <w:u w:val="single"/>
          <w:lang w:val="en-US" w:eastAsia="id-ID"/>
        </w:rPr>
        <w:t>Ke</w:t>
      </w:r>
      <w:proofErr w:type="spellEnd"/>
      <w:r w:rsidRPr="009934F6">
        <w:rPr>
          <w:rFonts w:ascii="Cambria" w:hAnsi="Cambria" w:cs="Cambria"/>
          <w:b/>
          <w:sz w:val="26"/>
          <w:szCs w:val="26"/>
          <w:u w:val="single"/>
          <w:lang w:eastAsia="id-ID"/>
        </w:rPr>
        <w:t>t</w:t>
      </w:r>
      <w:proofErr w:type="spellStart"/>
      <w:r w:rsidRPr="009934F6">
        <w:rPr>
          <w:rFonts w:ascii="Cambria" w:hAnsi="Cambria" w:cs="Cambria"/>
          <w:b/>
          <w:sz w:val="26"/>
          <w:szCs w:val="26"/>
          <w:u w:val="single"/>
          <w:lang w:val="en-US" w:eastAsia="id-ID"/>
        </w:rPr>
        <w:t>iga</w:t>
      </w:r>
      <w:proofErr w:type="spellEnd"/>
      <w:r w:rsidRPr="009934F6">
        <w:rPr>
          <w:rFonts w:ascii="Cambria" w:hAnsi="Cambria" w:cs="Cambria"/>
          <w:b/>
          <w:sz w:val="26"/>
          <w:szCs w:val="26"/>
          <w:u w:val="single"/>
          <w:lang w:val="en-US" w:eastAsia="id-ID"/>
        </w:rPr>
        <w:t>: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praktik-praktik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dewasa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pemangku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kepentingan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praktik-praktik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ketiga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komitmen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penyebarluasan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sasaran-sasaran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berhubungan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Contohnya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kondisi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Dan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selanjutnya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efektivitas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jangkauan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cerdas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>hanya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meluas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cepat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massif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sebaran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signifikan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val="en-US" w:eastAsia="id-ID"/>
        </w:rPr>
      </w:pP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kebijakan-kebijakan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fondasi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kesadaran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komitmen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kenyataan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pembuktian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dimotori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konstituen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demikian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ideal,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seharusnya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koherensi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institusi-institusi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Pencapaian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koherensi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pengendalian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mengharuskan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bergerak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efektif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guna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</w:t>
      </w:r>
      <w:r>
        <w:rPr>
          <w:rFonts w:ascii="Cambria" w:hAnsi="Cambria" w:cs="Cambria"/>
          <w:sz w:val="26"/>
          <w:szCs w:val="26"/>
          <w:lang w:eastAsia="id-ID"/>
        </w:rPr>
        <w:t>u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mi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</w:p>
    <w:p w:rsidR="009934F6" w:rsidRP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  <w:lang w:eastAsia="id-ID"/>
        </w:rPr>
      </w:pPr>
      <w:proofErr w:type="spellStart"/>
      <w:r w:rsidRPr="009934F6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Untuk</w:t>
      </w:r>
      <w:proofErr w:type="spellEnd"/>
      <w:r w:rsidRPr="009934F6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9934F6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makalah</w:t>
      </w:r>
      <w:proofErr w:type="spellEnd"/>
      <w:r w:rsidRPr="009934F6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: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•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Edy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Hendras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“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Mengenal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Tematik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”</w:t>
      </w:r>
    </w:p>
    <w:p w:rsid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•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Sri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Wahyuni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Se.,M.P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”</w:t>
      </w: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•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Ir.Sarwono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Kusumaatmadja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”</w:t>
      </w:r>
    </w:p>
    <w:p w:rsidR="009934F6" w:rsidRDefault="009934F6" w:rsidP="009934F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•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Dr.Nur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Masripatin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Kebijakan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Mitigasi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Adaptasi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”</w:t>
      </w:r>
    </w:p>
    <w:p w:rsidR="00BC4C24" w:rsidRPr="009934F6" w:rsidRDefault="009934F6" w:rsidP="009934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•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Dr.Dolly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Priatna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”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Pendekatan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Multi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Pengelolaan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Lanskap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Mitigasi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Iklim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”</w:t>
      </w:r>
    </w:p>
    <w:p w:rsidR="00D40C01" w:rsidRPr="006C7398" w:rsidRDefault="00DB26EB" w:rsidP="00BC4C24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84260"/>
    <w:rsid w:val="000A6895"/>
    <w:rsid w:val="00116897"/>
    <w:rsid w:val="00177059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5C5F76"/>
    <w:rsid w:val="0060591C"/>
    <w:rsid w:val="006C13CC"/>
    <w:rsid w:val="006C7398"/>
    <w:rsid w:val="00750981"/>
    <w:rsid w:val="007579FF"/>
    <w:rsid w:val="00851EC1"/>
    <w:rsid w:val="008D1B3A"/>
    <w:rsid w:val="009934F6"/>
    <w:rsid w:val="009B3207"/>
    <w:rsid w:val="00A04D95"/>
    <w:rsid w:val="00A10CB5"/>
    <w:rsid w:val="00A64FA0"/>
    <w:rsid w:val="00AD36E4"/>
    <w:rsid w:val="00BC4C24"/>
    <w:rsid w:val="00BC7FD5"/>
    <w:rsid w:val="00C01D3D"/>
    <w:rsid w:val="00C9685B"/>
    <w:rsid w:val="00CA2B00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2016-05-02T14:00:00Z</dcterms:created>
  <dcterms:modified xsi:type="dcterms:W3CDTF">2016-05-02T14:00:00Z</dcterms:modified>
</cp:coreProperties>
</file>